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476" w:rsidRPr="00575DF4" w:rsidRDefault="00755D32"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92.15pt;height:187.05pt;mso-width-percent:0;mso-height-percent:0;mso-width-percent:0;mso-height-percent:0">
            <v:imagedata r:id="rId7" o:title="Новый логотип1"/>
          </v:shape>
        </w:pict>
      </w:r>
    </w:p>
    <w:p w:rsidR="00561476" w:rsidRPr="00575DF4" w:rsidRDefault="00561476" w:rsidP="00561476">
      <w:pPr>
        <w:jc w:val="center"/>
        <w:rPr>
          <w:b/>
          <w:sz w:val="36"/>
          <w:szCs w:val="36"/>
          <w:lang w:val="en-US"/>
        </w:rPr>
      </w:pPr>
    </w:p>
    <w:p w:rsidR="000A4DD6" w:rsidRPr="00575DF4" w:rsidRDefault="000A4DD6" w:rsidP="00561476">
      <w:pPr>
        <w:jc w:val="center"/>
        <w:rPr>
          <w:b/>
          <w:sz w:val="36"/>
          <w:szCs w:val="36"/>
          <w:lang w:val="en-US"/>
        </w:rPr>
      </w:pPr>
    </w:p>
    <w:p w:rsidR="000A4DD6" w:rsidRPr="00575DF4" w:rsidRDefault="000A4DD6" w:rsidP="00561476">
      <w:pPr>
        <w:jc w:val="center"/>
        <w:rPr>
          <w:b/>
          <w:sz w:val="36"/>
          <w:szCs w:val="36"/>
          <w:lang w:val="en-US"/>
        </w:rPr>
      </w:pPr>
    </w:p>
    <w:p w:rsidR="000A4DD6" w:rsidRPr="00575DF4" w:rsidRDefault="000A4DD6" w:rsidP="00561476">
      <w:pPr>
        <w:jc w:val="center"/>
        <w:rPr>
          <w:b/>
          <w:sz w:val="36"/>
          <w:szCs w:val="36"/>
          <w:lang w:val="en-US"/>
        </w:rPr>
      </w:pPr>
    </w:p>
    <w:p w:rsidR="00561476" w:rsidRPr="00575DF4" w:rsidRDefault="00561476" w:rsidP="00561476">
      <w:pPr>
        <w:tabs>
          <w:tab w:val="left" w:pos="5204"/>
        </w:tabs>
        <w:jc w:val="left"/>
        <w:rPr>
          <w:b/>
          <w:sz w:val="36"/>
          <w:szCs w:val="36"/>
        </w:rPr>
      </w:pPr>
      <w:r w:rsidRPr="00575DF4">
        <w:rPr>
          <w:b/>
          <w:sz w:val="36"/>
          <w:szCs w:val="36"/>
        </w:rPr>
        <w:tab/>
      </w:r>
    </w:p>
    <w:p w:rsidR="00561476" w:rsidRPr="00575DF4" w:rsidRDefault="00561476" w:rsidP="00561476">
      <w:pPr>
        <w:jc w:val="center"/>
        <w:rPr>
          <w:b/>
          <w:sz w:val="36"/>
          <w:szCs w:val="36"/>
        </w:rPr>
      </w:pPr>
    </w:p>
    <w:p w:rsidR="00561476" w:rsidRPr="00575DF4" w:rsidRDefault="00CB76D2" w:rsidP="00561476">
      <w:pPr>
        <w:jc w:val="center"/>
        <w:rPr>
          <w:b/>
          <w:sz w:val="48"/>
          <w:szCs w:val="48"/>
        </w:rPr>
      </w:pPr>
      <w:bookmarkStart w:id="0" w:name="_Toc226196784"/>
      <w:bookmarkStart w:id="1" w:name="_Toc226197203"/>
      <w:r w:rsidRPr="00575DF4">
        <w:rPr>
          <w:b/>
          <w:sz w:val="48"/>
          <w:szCs w:val="48"/>
        </w:rPr>
        <w:t>М</w:t>
      </w:r>
      <w:r w:rsidR="00561476" w:rsidRPr="00575DF4">
        <w:rPr>
          <w:b/>
          <w:sz w:val="48"/>
          <w:szCs w:val="48"/>
        </w:rPr>
        <w:t>ониторинг СМИ</w:t>
      </w:r>
      <w:bookmarkEnd w:id="0"/>
      <w:bookmarkEnd w:id="1"/>
      <w:r w:rsidR="00561476" w:rsidRPr="00575DF4">
        <w:rPr>
          <w:b/>
          <w:sz w:val="48"/>
          <w:szCs w:val="48"/>
        </w:rPr>
        <w:t xml:space="preserve"> РФ</w:t>
      </w:r>
    </w:p>
    <w:p w:rsidR="00561476" w:rsidRPr="00575DF4" w:rsidRDefault="00561476" w:rsidP="00561476">
      <w:pPr>
        <w:jc w:val="center"/>
        <w:rPr>
          <w:b/>
          <w:sz w:val="48"/>
          <w:szCs w:val="48"/>
        </w:rPr>
      </w:pPr>
      <w:bookmarkStart w:id="2" w:name="_Toc226196785"/>
      <w:bookmarkStart w:id="3" w:name="_Toc226197204"/>
      <w:r w:rsidRPr="00575DF4">
        <w:rPr>
          <w:b/>
          <w:sz w:val="48"/>
          <w:szCs w:val="48"/>
        </w:rPr>
        <w:t>по пенсионной тематике</w:t>
      </w:r>
      <w:bookmarkEnd w:id="2"/>
      <w:bookmarkEnd w:id="3"/>
    </w:p>
    <w:p w:rsidR="008B6D1B" w:rsidRPr="00575DF4" w:rsidRDefault="008B6D1B" w:rsidP="00C70A20">
      <w:pPr>
        <w:jc w:val="center"/>
        <w:rPr>
          <w:b/>
          <w:sz w:val="48"/>
          <w:szCs w:val="48"/>
        </w:rPr>
      </w:pPr>
    </w:p>
    <w:p w:rsidR="007D6FE5" w:rsidRPr="00575DF4" w:rsidRDefault="007D6FE5" w:rsidP="00C70A20">
      <w:pPr>
        <w:jc w:val="center"/>
        <w:rPr>
          <w:b/>
          <w:sz w:val="36"/>
          <w:szCs w:val="36"/>
        </w:rPr>
      </w:pPr>
      <w:r w:rsidRPr="00575DF4">
        <w:rPr>
          <w:b/>
          <w:sz w:val="36"/>
          <w:szCs w:val="36"/>
        </w:rPr>
        <w:t xml:space="preserve"> </w:t>
      </w:r>
    </w:p>
    <w:p w:rsidR="00C70A20" w:rsidRPr="00575DF4" w:rsidRDefault="000A7A97" w:rsidP="00C70A20">
      <w:pPr>
        <w:jc w:val="center"/>
        <w:rPr>
          <w:b/>
          <w:sz w:val="40"/>
          <w:szCs w:val="40"/>
        </w:rPr>
      </w:pPr>
      <w:r w:rsidRPr="00575DF4">
        <w:rPr>
          <w:b/>
          <w:sz w:val="40"/>
          <w:szCs w:val="40"/>
          <w:lang w:val="en-US"/>
        </w:rPr>
        <w:t>11</w:t>
      </w:r>
      <w:r w:rsidR="00CB6B64" w:rsidRPr="00575DF4">
        <w:rPr>
          <w:b/>
          <w:sz w:val="40"/>
          <w:szCs w:val="40"/>
        </w:rPr>
        <w:t>.</w:t>
      </w:r>
      <w:r w:rsidR="00C8666E" w:rsidRPr="00575DF4">
        <w:rPr>
          <w:b/>
          <w:sz w:val="40"/>
          <w:szCs w:val="40"/>
        </w:rPr>
        <w:t>0</w:t>
      </w:r>
      <w:r w:rsidR="00906980" w:rsidRPr="00575DF4">
        <w:rPr>
          <w:b/>
          <w:sz w:val="40"/>
          <w:szCs w:val="40"/>
        </w:rPr>
        <w:t>8</w:t>
      </w:r>
      <w:r w:rsidR="000214CF" w:rsidRPr="00575DF4">
        <w:rPr>
          <w:b/>
          <w:sz w:val="40"/>
          <w:szCs w:val="40"/>
        </w:rPr>
        <w:t>.</w:t>
      </w:r>
      <w:r w:rsidR="007D6FE5" w:rsidRPr="00575DF4">
        <w:rPr>
          <w:b/>
          <w:sz w:val="40"/>
          <w:szCs w:val="40"/>
        </w:rPr>
        <w:t>20</w:t>
      </w:r>
      <w:r w:rsidR="00EB57E7" w:rsidRPr="00575DF4">
        <w:rPr>
          <w:b/>
          <w:sz w:val="40"/>
          <w:szCs w:val="40"/>
        </w:rPr>
        <w:t>2</w:t>
      </w:r>
      <w:r w:rsidR="00C8666E" w:rsidRPr="00575DF4">
        <w:rPr>
          <w:b/>
          <w:sz w:val="40"/>
          <w:szCs w:val="40"/>
        </w:rPr>
        <w:t>5</w:t>
      </w:r>
      <w:r w:rsidR="00C70A20" w:rsidRPr="00575DF4">
        <w:rPr>
          <w:b/>
          <w:sz w:val="40"/>
          <w:szCs w:val="40"/>
        </w:rPr>
        <w:t xml:space="preserve"> г</w:t>
      </w:r>
      <w:r w:rsidR="007D6FE5" w:rsidRPr="00575DF4">
        <w:rPr>
          <w:b/>
          <w:sz w:val="40"/>
          <w:szCs w:val="40"/>
        </w:rPr>
        <w:t>.</w:t>
      </w:r>
    </w:p>
    <w:p w:rsidR="007D6FE5" w:rsidRPr="00575DF4" w:rsidRDefault="007D6FE5" w:rsidP="000C1A46">
      <w:pPr>
        <w:jc w:val="center"/>
        <w:rPr>
          <w:b/>
          <w:sz w:val="40"/>
          <w:szCs w:val="40"/>
        </w:rPr>
      </w:pPr>
    </w:p>
    <w:p w:rsidR="00C16C6D" w:rsidRPr="00575DF4" w:rsidRDefault="00C16C6D" w:rsidP="000C1A46">
      <w:pPr>
        <w:jc w:val="center"/>
        <w:rPr>
          <w:b/>
          <w:sz w:val="40"/>
          <w:szCs w:val="40"/>
        </w:rPr>
      </w:pPr>
    </w:p>
    <w:p w:rsidR="00C70A20" w:rsidRPr="00575DF4" w:rsidRDefault="00C70A20" w:rsidP="000C1A46">
      <w:pPr>
        <w:jc w:val="center"/>
        <w:rPr>
          <w:b/>
          <w:sz w:val="40"/>
          <w:szCs w:val="40"/>
        </w:rPr>
      </w:pPr>
    </w:p>
    <w:p w:rsidR="00C70A20" w:rsidRPr="00575DF4" w:rsidRDefault="00C70A20" w:rsidP="000C1A46">
      <w:pPr>
        <w:jc w:val="center"/>
      </w:pPr>
    </w:p>
    <w:p w:rsidR="00CB76D2" w:rsidRPr="00575DF4" w:rsidRDefault="00CB76D2" w:rsidP="000C1A46">
      <w:pPr>
        <w:jc w:val="center"/>
        <w:rPr>
          <w:b/>
          <w:sz w:val="40"/>
          <w:szCs w:val="40"/>
        </w:rPr>
      </w:pPr>
    </w:p>
    <w:p w:rsidR="009D66A1" w:rsidRPr="00575DF4" w:rsidRDefault="009B23FE" w:rsidP="009B23FE">
      <w:pPr>
        <w:pStyle w:val="Heading1"/>
        <w:jc w:val="center"/>
      </w:pPr>
      <w:r w:rsidRPr="00575DF4">
        <w:br w:type="page"/>
      </w:r>
      <w:bookmarkStart w:id="4" w:name="_Toc396864626"/>
      <w:bookmarkStart w:id="5" w:name="_Toc205791820"/>
      <w:r w:rsidR="009D79CC" w:rsidRPr="00575DF4">
        <w:lastRenderedPageBreak/>
        <w:t>Те</w:t>
      </w:r>
      <w:r w:rsidR="009D66A1" w:rsidRPr="00575DF4">
        <w:t>мы</w:t>
      </w:r>
      <w:r w:rsidR="009D66A1" w:rsidRPr="00575DF4">
        <w:rPr>
          <w:rFonts w:ascii="Arial Rounded MT Bold" w:hAnsi="Arial Rounded MT Bold"/>
        </w:rPr>
        <w:t xml:space="preserve"> </w:t>
      </w:r>
      <w:r w:rsidR="009D66A1" w:rsidRPr="00575DF4">
        <w:t>дня</w:t>
      </w:r>
      <w:bookmarkEnd w:id="4"/>
      <w:bookmarkEnd w:id="5"/>
    </w:p>
    <w:p w:rsidR="00A1463C" w:rsidRPr="00575DF4" w:rsidRDefault="00000000" w:rsidP="00676D5F">
      <w:pPr>
        <w:numPr>
          <w:ilvl w:val="0"/>
          <w:numId w:val="25"/>
        </w:numPr>
        <w:rPr>
          <w:i/>
        </w:rPr>
      </w:pPr>
      <w:hyperlink w:anchor="a1" w:history="1">
        <w:r w:rsidR="00566B6D" w:rsidRPr="00575DF4">
          <w:rPr>
            <w:rStyle w:val="Hyperlink"/>
            <w:i/>
          </w:rPr>
          <w:t>Рейтинговое агентство «Эксперт РА»</w:t>
        </w:r>
      </w:hyperlink>
      <w:r w:rsidR="00566B6D" w:rsidRPr="00575DF4">
        <w:rPr>
          <w:i/>
        </w:rPr>
        <w:t xml:space="preserve"> повысило рейтинг финансовой надежности АО «НПФ «Социум» до уровня ruAA+, прогноз по рейтингу - стабильный. Ранее у фонда действовал рейтинг на уровне ruAA со стабильным прогнозом. Повышение уровня рейтинга связано с ростом накопленной доходности от инвестирования пенсионных накоплений и размещения пенсионных резервов</w:t>
      </w:r>
    </w:p>
    <w:p w:rsidR="00566B6D" w:rsidRPr="00575DF4" w:rsidRDefault="00F2357A" w:rsidP="00676D5F">
      <w:pPr>
        <w:numPr>
          <w:ilvl w:val="0"/>
          <w:numId w:val="25"/>
        </w:numPr>
        <w:rPr>
          <w:i/>
        </w:rPr>
      </w:pPr>
      <w:r w:rsidRPr="00575DF4">
        <w:rPr>
          <w:i/>
        </w:rPr>
        <w:t>НПФ Эволюция опубликовал бухгалтерскую (финансовую) отчетность по итогам I полугодия 2025 года. Объем активов фонда за второй квартал увеличился на 23 млрд и на конец июня 2025 года достиг 455 млрд рублей. Динамика показывает, что фонд в течение длительного времени планомерно наращивает активы, удерживая ведущие позиции в своей сфере</w:t>
      </w:r>
      <w:r w:rsidR="00566B6D" w:rsidRPr="00575DF4">
        <w:rPr>
          <w:i/>
        </w:rPr>
        <w:t xml:space="preserve">, </w:t>
      </w:r>
      <w:hyperlink w:anchor="a2" w:history="1">
        <w:r w:rsidR="00566B6D" w:rsidRPr="00575DF4">
          <w:rPr>
            <w:rStyle w:val="Hyperlink"/>
            <w:i/>
          </w:rPr>
          <w:t xml:space="preserve">сообщает </w:t>
        </w:r>
        <w:r w:rsidRPr="00575DF4">
          <w:rPr>
            <w:rStyle w:val="Hyperlink"/>
            <w:i/>
          </w:rPr>
          <w:t>ТАСС</w:t>
        </w:r>
      </w:hyperlink>
    </w:p>
    <w:p w:rsidR="00566B6D" w:rsidRPr="00575DF4" w:rsidRDefault="00566B6D" w:rsidP="00676D5F">
      <w:pPr>
        <w:numPr>
          <w:ilvl w:val="0"/>
          <w:numId w:val="25"/>
        </w:numPr>
        <w:rPr>
          <w:i/>
        </w:rPr>
      </w:pPr>
      <w:r w:rsidRPr="00575DF4">
        <w:rPr>
          <w:i/>
        </w:rPr>
        <w:t xml:space="preserve">С 1 августа 2025 года размер накопительной пенсии и срочной пенсионной выплаты клиентов НПФ «Телеком-Союз» вырос в среднем на 12,8%, </w:t>
      </w:r>
      <w:hyperlink w:anchor="a3" w:history="1">
        <w:r w:rsidRPr="00575DF4">
          <w:rPr>
            <w:rStyle w:val="Hyperlink"/>
            <w:i/>
          </w:rPr>
          <w:t>пишет «Ваш Пенсионный Брокер»</w:t>
        </w:r>
      </w:hyperlink>
    </w:p>
    <w:p w:rsidR="00566B6D" w:rsidRPr="00575DF4" w:rsidRDefault="00566B6D" w:rsidP="00676D5F">
      <w:pPr>
        <w:numPr>
          <w:ilvl w:val="0"/>
          <w:numId w:val="25"/>
        </w:numPr>
        <w:rPr>
          <w:i/>
        </w:rPr>
      </w:pPr>
      <w:r w:rsidRPr="00575DF4">
        <w:rPr>
          <w:i/>
        </w:rPr>
        <w:t xml:space="preserve">С 1 августа 2025 года размер накопительной пенсии и срочной пенсионной выплаты клиентов НПФ «БУДУЩЕЕ» вырос в среднем на 13%. Пенсии в новом, увеличенном размере будут выплачены 6,5 тыс. пенсионерам, среди которых около 4,5 тыс. человек получают накопительную пенсию и порядка 2 тыс. человек — срочную пенсионную выплату, </w:t>
      </w:r>
      <w:hyperlink w:anchor="a4" w:history="1">
        <w:r w:rsidRPr="00575DF4">
          <w:rPr>
            <w:rStyle w:val="Hyperlink"/>
            <w:i/>
          </w:rPr>
          <w:t>передает «Ваш Пенсионный Брокер»</w:t>
        </w:r>
      </w:hyperlink>
    </w:p>
    <w:p w:rsidR="00566B6D" w:rsidRPr="00575DF4" w:rsidRDefault="00566B6D" w:rsidP="00676D5F">
      <w:pPr>
        <w:numPr>
          <w:ilvl w:val="0"/>
          <w:numId w:val="25"/>
        </w:numPr>
        <w:rPr>
          <w:i/>
        </w:rPr>
      </w:pPr>
      <w:r w:rsidRPr="00575DF4">
        <w:rPr>
          <w:i/>
        </w:rPr>
        <w:t xml:space="preserve">С 1 августа 2025 года размер накопительной пенсии и срочной пенсионной выплаты клиентов НПФ «ОПФ» вырос в среднем на 13,7%, </w:t>
      </w:r>
      <w:hyperlink w:anchor="a5" w:history="1">
        <w:r w:rsidRPr="00575DF4">
          <w:rPr>
            <w:rStyle w:val="Hyperlink"/>
            <w:i/>
          </w:rPr>
          <w:t>информирует «Ваш Пенсионный Брокер»</w:t>
        </w:r>
      </w:hyperlink>
    </w:p>
    <w:p w:rsidR="00566B6D" w:rsidRPr="00575DF4" w:rsidRDefault="00566B6D" w:rsidP="00676D5F">
      <w:pPr>
        <w:numPr>
          <w:ilvl w:val="0"/>
          <w:numId w:val="25"/>
        </w:numPr>
        <w:rPr>
          <w:i/>
        </w:rPr>
      </w:pPr>
      <w:r w:rsidRPr="00575DF4">
        <w:rPr>
          <w:i/>
        </w:rPr>
        <w:t xml:space="preserve">Программа долгосрочных сбережений (ПДС), долевое страхование жизни (ДСЖ) и индивидуальный инвестиционный счет (ИИС) находятся в центре внимания финансового рынка, поскольку именно через них формируется новая инфраструктура долгосрочных сбережений россиян. ПДС становится ключевым направлением, число ее участников уже превысило пять млн. С 2025 г. стартовали продажи ДСЖ – продукта, призванного заменить инвестиционное страхование жизни (ИСЖ). </w:t>
      </w:r>
      <w:hyperlink w:anchor="a6" w:history="1">
        <w:r w:rsidRPr="00575DF4">
          <w:rPr>
            <w:rStyle w:val="Hyperlink"/>
            <w:i/>
          </w:rPr>
          <w:t>В интервью «Ведомости. Капитал»</w:t>
        </w:r>
      </w:hyperlink>
      <w:r w:rsidRPr="00575DF4">
        <w:rPr>
          <w:i/>
        </w:rPr>
        <w:t xml:space="preserve"> член правления ВТБ Дмитрий Брейтенбихер рассказал о перспективах долгосрочных продуктов и о том, как повышать их востребованность у населения</w:t>
      </w:r>
    </w:p>
    <w:p w:rsidR="00566B6D" w:rsidRPr="00575DF4" w:rsidRDefault="002C7A9B" w:rsidP="00676D5F">
      <w:pPr>
        <w:numPr>
          <w:ilvl w:val="0"/>
          <w:numId w:val="25"/>
        </w:numPr>
        <w:rPr>
          <w:i/>
        </w:rPr>
      </w:pPr>
      <w:r w:rsidRPr="00575DF4">
        <w:rPr>
          <w:i/>
        </w:rPr>
        <w:t xml:space="preserve">Россияне слабо мотивированы совершать активные действия со своими пенсионными накоплениями или переводить их в программу долгосрочных сбережений (ПДС) из-за того, что 77% граждан страны не разбираются в формировании этих накоплений и не интересуются этим. Об этом сообщили "Ведомости" со ссылкой на совместное исследование негосударственного пенсионного фонда (НПФ) "Достойное будущее" и Финансового университета, </w:t>
      </w:r>
      <w:hyperlink w:anchor="a7" w:history="1">
        <w:r w:rsidRPr="00575DF4">
          <w:rPr>
            <w:rStyle w:val="Hyperlink"/>
            <w:i/>
          </w:rPr>
          <w:t>сообщает ТАСС</w:t>
        </w:r>
      </w:hyperlink>
    </w:p>
    <w:p w:rsidR="00133ABC" w:rsidRPr="00575DF4" w:rsidRDefault="00133ABC" w:rsidP="00676D5F">
      <w:pPr>
        <w:numPr>
          <w:ilvl w:val="0"/>
          <w:numId w:val="25"/>
        </w:numPr>
        <w:rPr>
          <w:i/>
        </w:rPr>
      </w:pPr>
      <w:r w:rsidRPr="00575DF4">
        <w:rPr>
          <w:i/>
        </w:rPr>
        <w:lastRenderedPageBreak/>
        <w:t xml:space="preserve">Для роста накопительной пенсии необходимы активные действия гражданина, которые позволят получать прибыль от взносов, инвестиций и государственной поддержки. Пассивное ожидание не позволит заработать, </w:t>
      </w:r>
      <w:hyperlink w:anchor="a8" w:history="1">
        <w:r w:rsidRPr="00575DF4">
          <w:rPr>
            <w:rStyle w:val="Hyperlink"/>
            <w:i/>
          </w:rPr>
          <w:t>объяснил в беседе с Life.ru</w:t>
        </w:r>
      </w:hyperlink>
      <w:r w:rsidRPr="00575DF4">
        <w:rPr>
          <w:i/>
        </w:rPr>
        <w:t xml:space="preserve"> депутат Госдумы Алексей Говырин</w:t>
      </w:r>
    </w:p>
    <w:p w:rsidR="00940029" w:rsidRPr="00575DF4" w:rsidRDefault="009D79CC" w:rsidP="00940029">
      <w:pPr>
        <w:pStyle w:val="Heading1"/>
        <w:jc w:val="center"/>
      </w:pPr>
      <w:bookmarkStart w:id="6" w:name="_Toc173015209"/>
      <w:bookmarkStart w:id="7" w:name="_Toc205791821"/>
      <w:r w:rsidRPr="00575DF4">
        <w:t>Ци</w:t>
      </w:r>
      <w:r w:rsidR="00940029" w:rsidRPr="00575DF4">
        <w:t>таты дня</w:t>
      </w:r>
      <w:bookmarkEnd w:id="6"/>
      <w:bookmarkEnd w:id="7"/>
    </w:p>
    <w:p w:rsidR="00676D5F" w:rsidRPr="00575DF4" w:rsidRDefault="00566B6D" w:rsidP="003B3BAA">
      <w:pPr>
        <w:numPr>
          <w:ilvl w:val="0"/>
          <w:numId w:val="27"/>
        </w:numPr>
        <w:rPr>
          <w:i/>
        </w:rPr>
      </w:pPr>
      <w:r w:rsidRPr="00575DF4">
        <w:rPr>
          <w:i/>
        </w:rPr>
        <w:t>Дмитрий Брейтенбихер, член правления ВТБ: «Сейчас уже многое сделано. Прежде всего появилась программа долгосрочных сбережений. Я абсолютно уверен, что это очень хороший инструмент, таких еще не было. Он сочетает в себе и возможность конвертировать замороженную часть пенсионных накоплений, и получить софинансирование от государства. Тема ПДС активно обсуждается участниками рынка, как и других новых инструментов – индивидуального инвестиционного счета третьего типа и долевого страхования жизни. Регулятор, профессиональные участники, государство, сами инвесторы – все заинтересованы в том, чтобы создать инструмент долгосрочного инвестирования, который бы позволял человеку чувствовать себя защищенным, государству – получать длинные деньги для финансирования крупных инфраструктурных проектов, а профучастникам – иметь и развивать качественный продукт»</w:t>
      </w:r>
    </w:p>
    <w:p w:rsidR="002C7A9B" w:rsidRPr="00575DF4" w:rsidRDefault="002C7A9B" w:rsidP="003B3BAA">
      <w:pPr>
        <w:numPr>
          <w:ilvl w:val="0"/>
          <w:numId w:val="27"/>
        </w:numPr>
        <w:rPr>
          <w:i/>
        </w:rPr>
      </w:pPr>
      <w:r w:rsidRPr="00575DF4">
        <w:rPr>
          <w:i/>
        </w:rPr>
        <w:t>Дмитрий Брейтенбихер, член правления ВТБ: «Скажите, какой продукт сейчас обеспечит 100% годовых? Даже если у тебя доход больше 80 000 руб., ты вкладываешь 3/4 и получаешь те же самые 36 000 руб. от государства – это 25% годовых. А теперь к этому добавьте инвестиционный доход от управления деньгами, которое может строиться на тех же облигационных фондах, доходность которых сейчас высока. В итоге вы спокойно получите по ПДС в три-четыре раза бОльшую доходность, чем просто по вашим инвестициям. Поэтому, на мой взгляд, это не только хороший инструмент для защиты от инфляции, но и для приумножения средств»</w:t>
      </w:r>
    </w:p>
    <w:p w:rsidR="00AE6942" w:rsidRPr="0098042E" w:rsidRDefault="00AE6942" w:rsidP="003B3BAA">
      <w:pPr>
        <w:numPr>
          <w:ilvl w:val="0"/>
          <w:numId w:val="27"/>
        </w:numPr>
        <w:rPr>
          <w:i/>
        </w:rPr>
      </w:pPr>
      <w:r w:rsidRPr="00575DF4">
        <w:rPr>
          <w:i/>
        </w:rPr>
        <w:t>Старший вице-президент, руководитель блока «Управление благосостоянием» Сбербанка Руслан Вестеровский заявил, что начисление государственного софинансирования по оформленным в 2024 году договорам ПДС является важной вехой в реализации программы и наглядно демонстрирует ее работоспособность и уникальность. Он отметил, что участники, оформившие договоры со СберНПФ, уже получили 17,8% годовых инвестиционного дохода, а теперь смогут дополнительно получить до 36 тысяч рублей государственной поддержки</w:t>
      </w:r>
    </w:p>
    <w:p w:rsidR="0098042E" w:rsidRPr="00575DF4" w:rsidRDefault="0098042E" w:rsidP="003B3BAA">
      <w:pPr>
        <w:numPr>
          <w:ilvl w:val="0"/>
          <w:numId w:val="27"/>
        </w:numPr>
        <w:rPr>
          <w:i/>
        </w:rPr>
      </w:pPr>
      <w:r>
        <w:rPr>
          <w:i/>
        </w:rPr>
        <w:t xml:space="preserve">Алексей Зубец, </w:t>
      </w:r>
      <w:r w:rsidRPr="0098042E">
        <w:rPr>
          <w:i/>
        </w:rPr>
        <w:t>директор Института социально-экономических исследований</w:t>
      </w:r>
      <w:r>
        <w:rPr>
          <w:i/>
        </w:rPr>
        <w:t>:</w:t>
      </w:r>
      <w:r w:rsidRPr="0098042E">
        <w:rPr>
          <w:i/>
        </w:rPr>
        <w:t xml:space="preserve"> </w:t>
      </w:r>
      <w:r>
        <w:rPr>
          <w:i/>
        </w:rPr>
        <w:t>«</w:t>
      </w:r>
      <w:r w:rsidRPr="0098042E">
        <w:rPr>
          <w:i/>
        </w:rPr>
        <w:t xml:space="preserve">Так как правительство не хочет защищать эти деньги от инфляции, то, соответственно, люди, которые прогнозируют вложения на 10-15 лет, оглядываются назад и видят резкие подъёмы инфляции, которые говорят, что такое возможно в будущем. А раз возможна потеря денег из-за инфляции, понятно, что люди предпочтут более короткие накопления. То есть для того, чтобы люди понесли деньги в ПДС, надо либо предложить защиту от инфляции, либо снизить инфляцию до таких пределов, которые для людей не </w:t>
      </w:r>
      <w:r w:rsidRPr="0098042E">
        <w:rPr>
          <w:i/>
        </w:rPr>
        <w:lastRenderedPageBreak/>
        <w:t>страшны, и инвестиционный доход покрывал бы эту инфляцию. Сейчас мы не видим ни того, ни другого. И это сильно снижает п</w:t>
      </w:r>
      <w:r>
        <w:rPr>
          <w:i/>
        </w:rPr>
        <w:t>ривлекательность этой программы»</w:t>
      </w:r>
    </w:p>
    <w:p w:rsidR="00D46A9B" w:rsidRPr="00575DF4" w:rsidRDefault="00D46A9B" w:rsidP="003B3BAA">
      <w:pPr>
        <w:numPr>
          <w:ilvl w:val="0"/>
          <w:numId w:val="27"/>
        </w:numPr>
        <w:rPr>
          <w:i/>
        </w:rPr>
      </w:pPr>
      <w:r w:rsidRPr="00575DF4">
        <w:rPr>
          <w:i/>
        </w:rPr>
        <w:t>Почти 80% россиян не контролируют пенсионные накопления и не проявляют интереса к участию в программе долгосрочных сбережений (ПДС), показало исследование НПФ «Достойное будущее» и Финансового университета при правительстве РФ «Если ситуация не изменится, Россия может столкнуться с тем, что большинство граждан подойдут к пенсионному возрасту без ощутимых личных накоплений. Это усилит нагрузку на государственную систему и создаст долгосрочные социально-экономические риски», — считает аналитик Freedom Finance Global Владимир Чернов</w:t>
      </w:r>
    </w:p>
    <w:p w:rsidR="000D0B42" w:rsidRPr="00575DF4" w:rsidRDefault="000D0B42" w:rsidP="003B3BAA">
      <w:pPr>
        <w:numPr>
          <w:ilvl w:val="0"/>
          <w:numId w:val="27"/>
        </w:numPr>
        <w:rPr>
          <w:i/>
        </w:rPr>
      </w:pPr>
      <w:r w:rsidRPr="00575DF4">
        <w:rPr>
          <w:i/>
        </w:rPr>
        <w:t>Николай Кульбака, экономист: «Самая главная проблема этой программы (ПДС – ред.) в России заключается в том, что государство только на протяжении последних нескольких лет несколько раз запускало подобную программу, а потом каждый раз замораживало ее. И поэтому люди категорически не верят уже в то, что от государства здесь будет какой-то толк»</w:t>
      </w:r>
    </w:p>
    <w:p w:rsidR="00A0290C" w:rsidRPr="00575DF4" w:rsidRDefault="00A0290C" w:rsidP="009D66A1">
      <w:pPr>
        <w:pStyle w:val="a2"/>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75DF4">
        <w:rPr>
          <w:u w:val="single"/>
        </w:rPr>
        <w:lastRenderedPageBreak/>
        <w:t>ОГЛАВЛЕНИЕ</w:t>
      </w:r>
    </w:p>
    <w:p w:rsidR="006F1518" w:rsidRDefault="006E0C56">
      <w:pPr>
        <w:pStyle w:val="TOC1"/>
        <w:tabs>
          <w:tab w:val="right" w:leader="dot" w:pos="9061"/>
        </w:tabs>
        <w:rPr>
          <w:rFonts w:ascii="Calibri" w:hAnsi="Calibri"/>
          <w:b w:val="0"/>
          <w:noProof/>
          <w:kern w:val="2"/>
          <w:sz w:val="24"/>
          <w:lang w:val="en-RU" w:eastAsia="en-GB"/>
        </w:rPr>
      </w:pPr>
      <w:r w:rsidRPr="00575DF4">
        <w:rPr>
          <w:caps/>
        </w:rPr>
        <w:fldChar w:fldCharType="begin"/>
      </w:r>
      <w:r w:rsidR="00310633" w:rsidRPr="00575DF4">
        <w:rPr>
          <w:caps/>
        </w:rPr>
        <w:instrText xml:space="preserve"> TOC \o "1-5" \h \z \u </w:instrText>
      </w:r>
      <w:r w:rsidRPr="00575DF4">
        <w:rPr>
          <w:caps/>
        </w:rPr>
        <w:fldChar w:fldCharType="separate"/>
      </w:r>
      <w:hyperlink w:anchor="_Toc205791820" w:history="1">
        <w:r w:rsidR="006F1518" w:rsidRPr="00A455D6">
          <w:rPr>
            <w:rStyle w:val="Hyperlink"/>
            <w:noProof/>
          </w:rPr>
          <w:t>Темы</w:t>
        </w:r>
        <w:r w:rsidR="006F1518" w:rsidRPr="00A455D6">
          <w:rPr>
            <w:rStyle w:val="Hyperlink"/>
            <w:rFonts w:ascii="Arial Rounded MT Bold" w:hAnsi="Arial Rounded MT Bold"/>
            <w:noProof/>
          </w:rPr>
          <w:t xml:space="preserve"> </w:t>
        </w:r>
        <w:r w:rsidR="006F1518" w:rsidRPr="00A455D6">
          <w:rPr>
            <w:rStyle w:val="Hyperlink"/>
            <w:noProof/>
          </w:rPr>
          <w:t>дня</w:t>
        </w:r>
        <w:r w:rsidR="006F1518">
          <w:rPr>
            <w:noProof/>
            <w:webHidden/>
          </w:rPr>
          <w:tab/>
        </w:r>
        <w:r w:rsidR="006F1518">
          <w:rPr>
            <w:noProof/>
            <w:webHidden/>
          </w:rPr>
          <w:fldChar w:fldCharType="begin"/>
        </w:r>
        <w:r w:rsidR="006F1518">
          <w:rPr>
            <w:noProof/>
            <w:webHidden/>
          </w:rPr>
          <w:instrText xml:space="preserve"> PAGEREF _Toc205791820 \h </w:instrText>
        </w:r>
        <w:r w:rsidR="006F1518">
          <w:rPr>
            <w:noProof/>
            <w:webHidden/>
          </w:rPr>
        </w:r>
        <w:r w:rsidR="006F1518">
          <w:rPr>
            <w:noProof/>
            <w:webHidden/>
          </w:rPr>
          <w:fldChar w:fldCharType="separate"/>
        </w:r>
        <w:r w:rsidR="006F1518">
          <w:rPr>
            <w:noProof/>
            <w:webHidden/>
          </w:rPr>
          <w:t>2</w:t>
        </w:r>
        <w:r w:rsidR="006F1518">
          <w:rPr>
            <w:noProof/>
            <w:webHidden/>
          </w:rPr>
          <w:fldChar w:fldCharType="end"/>
        </w:r>
      </w:hyperlink>
    </w:p>
    <w:p w:rsidR="006F1518" w:rsidRDefault="006F1518">
      <w:pPr>
        <w:pStyle w:val="TOC1"/>
        <w:tabs>
          <w:tab w:val="right" w:leader="dot" w:pos="9061"/>
        </w:tabs>
        <w:rPr>
          <w:rFonts w:ascii="Calibri" w:hAnsi="Calibri"/>
          <w:b w:val="0"/>
          <w:noProof/>
          <w:kern w:val="2"/>
          <w:sz w:val="24"/>
          <w:lang w:val="en-RU" w:eastAsia="en-GB"/>
        </w:rPr>
      </w:pPr>
      <w:hyperlink w:anchor="_Toc205791821" w:history="1">
        <w:r w:rsidRPr="00A455D6">
          <w:rPr>
            <w:rStyle w:val="Hyperlink"/>
            <w:noProof/>
          </w:rPr>
          <w:t>Цитаты дня</w:t>
        </w:r>
        <w:r>
          <w:rPr>
            <w:noProof/>
            <w:webHidden/>
          </w:rPr>
          <w:tab/>
        </w:r>
        <w:r>
          <w:rPr>
            <w:noProof/>
            <w:webHidden/>
          </w:rPr>
          <w:fldChar w:fldCharType="begin"/>
        </w:r>
        <w:r>
          <w:rPr>
            <w:noProof/>
            <w:webHidden/>
          </w:rPr>
          <w:instrText xml:space="preserve"> PAGEREF _Toc205791821 \h </w:instrText>
        </w:r>
        <w:r>
          <w:rPr>
            <w:noProof/>
            <w:webHidden/>
          </w:rPr>
        </w:r>
        <w:r>
          <w:rPr>
            <w:noProof/>
            <w:webHidden/>
          </w:rPr>
          <w:fldChar w:fldCharType="separate"/>
        </w:r>
        <w:r>
          <w:rPr>
            <w:noProof/>
            <w:webHidden/>
          </w:rPr>
          <w:t>3</w:t>
        </w:r>
        <w:r>
          <w:rPr>
            <w:noProof/>
            <w:webHidden/>
          </w:rPr>
          <w:fldChar w:fldCharType="end"/>
        </w:r>
      </w:hyperlink>
    </w:p>
    <w:p w:rsidR="006F1518" w:rsidRDefault="006F1518">
      <w:pPr>
        <w:pStyle w:val="TOC1"/>
        <w:tabs>
          <w:tab w:val="right" w:leader="dot" w:pos="9061"/>
        </w:tabs>
        <w:rPr>
          <w:rFonts w:ascii="Calibri" w:hAnsi="Calibri"/>
          <w:b w:val="0"/>
          <w:noProof/>
          <w:kern w:val="2"/>
          <w:sz w:val="24"/>
          <w:lang w:val="en-RU" w:eastAsia="en-GB"/>
        </w:rPr>
      </w:pPr>
      <w:hyperlink w:anchor="_Toc205791822" w:history="1">
        <w:r w:rsidRPr="00A455D6">
          <w:rPr>
            <w:rStyle w:val="Hyperlink"/>
            <w:noProof/>
          </w:rPr>
          <w:t>НОВОСТИ ПЕНСИОННОЙ ОТРАСЛИ</w:t>
        </w:r>
        <w:r>
          <w:rPr>
            <w:noProof/>
            <w:webHidden/>
          </w:rPr>
          <w:tab/>
        </w:r>
        <w:r>
          <w:rPr>
            <w:noProof/>
            <w:webHidden/>
          </w:rPr>
          <w:fldChar w:fldCharType="begin"/>
        </w:r>
        <w:r>
          <w:rPr>
            <w:noProof/>
            <w:webHidden/>
          </w:rPr>
          <w:instrText xml:space="preserve"> PAGEREF _Toc205791822 \h </w:instrText>
        </w:r>
        <w:r>
          <w:rPr>
            <w:noProof/>
            <w:webHidden/>
          </w:rPr>
        </w:r>
        <w:r>
          <w:rPr>
            <w:noProof/>
            <w:webHidden/>
          </w:rPr>
          <w:fldChar w:fldCharType="separate"/>
        </w:r>
        <w:r>
          <w:rPr>
            <w:noProof/>
            <w:webHidden/>
          </w:rPr>
          <w:t>16</w:t>
        </w:r>
        <w:r>
          <w:rPr>
            <w:noProof/>
            <w:webHidden/>
          </w:rPr>
          <w:fldChar w:fldCharType="end"/>
        </w:r>
      </w:hyperlink>
    </w:p>
    <w:p w:rsidR="006F1518" w:rsidRDefault="006F1518">
      <w:pPr>
        <w:pStyle w:val="TOC1"/>
        <w:tabs>
          <w:tab w:val="right" w:leader="dot" w:pos="9061"/>
        </w:tabs>
        <w:rPr>
          <w:rFonts w:ascii="Calibri" w:hAnsi="Calibri"/>
          <w:b w:val="0"/>
          <w:noProof/>
          <w:kern w:val="2"/>
          <w:sz w:val="24"/>
          <w:lang w:val="en-RU" w:eastAsia="en-GB"/>
        </w:rPr>
      </w:pPr>
      <w:hyperlink w:anchor="_Toc205791823" w:history="1">
        <w:r w:rsidRPr="00A455D6">
          <w:rPr>
            <w:rStyle w:val="Hyperlink"/>
            <w:noProof/>
          </w:rPr>
          <w:t>Новости отрасли НПФ</w:t>
        </w:r>
        <w:r>
          <w:rPr>
            <w:noProof/>
            <w:webHidden/>
          </w:rPr>
          <w:tab/>
        </w:r>
        <w:r>
          <w:rPr>
            <w:noProof/>
            <w:webHidden/>
          </w:rPr>
          <w:fldChar w:fldCharType="begin"/>
        </w:r>
        <w:r>
          <w:rPr>
            <w:noProof/>
            <w:webHidden/>
          </w:rPr>
          <w:instrText xml:space="preserve"> PAGEREF _Toc205791823 \h </w:instrText>
        </w:r>
        <w:r>
          <w:rPr>
            <w:noProof/>
            <w:webHidden/>
          </w:rPr>
        </w:r>
        <w:r>
          <w:rPr>
            <w:noProof/>
            <w:webHidden/>
          </w:rPr>
          <w:fldChar w:fldCharType="separate"/>
        </w:r>
        <w:r>
          <w:rPr>
            <w:noProof/>
            <w:webHidden/>
          </w:rPr>
          <w:t>16</w:t>
        </w:r>
        <w:r>
          <w:rPr>
            <w:noProof/>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24" w:history="1">
        <w:r w:rsidRPr="00A455D6">
          <w:rPr>
            <w:rStyle w:val="Hyperlink"/>
            <w:noProof/>
          </w:rPr>
          <w:t>Эксперт РА, 08.08.2025, «Эксперт РА» повысил кредитный рейтинг АО «НПФ «Социум» до уровня ruAA+</w:t>
        </w:r>
        <w:r>
          <w:rPr>
            <w:noProof/>
            <w:webHidden/>
          </w:rPr>
          <w:tab/>
        </w:r>
        <w:r>
          <w:rPr>
            <w:noProof/>
            <w:webHidden/>
          </w:rPr>
          <w:fldChar w:fldCharType="begin"/>
        </w:r>
        <w:r>
          <w:rPr>
            <w:noProof/>
            <w:webHidden/>
          </w:rPr>
          <w:instrText xml:space="preserve"> PAGEREF _Toc205791824 \h </w:instrText>
        </w:r>
        <w:r>
          <w:rPr>
            <w:noProof/>
            <w:webHidden/>
          </w:rPr>
        </w:r>
        <w:r>
          <w:rPr>
            <w:noProof/>
            <w:webHidden/>
          </w:rPr>
          <w:fldChar w:fldCharType="separate"/>
        </w:r>
        <w:r>
          <w:rPr>
            <w:noProof/>
            <w:webHidden/>
          </w:rPr>
          <w:t>16</w:t>
        </w:r>
        <w:r>
          <w:rPr>
            <w:noProof/>
            <w:webHidden/>
          </w:rPr>
          <w:fldChar w:fldCharType="end"/>
        </w:r>
      </w:hyperlink>
    </w:p>
    <w:p w:rsidR="006F1518" w:rsidRDefault="006F1518">
      <w:pPr>
        <w:pStyle w:val="TOC3"/>
        <w:rPr>
          <w:rFonts w:ascii="Calibri" w:hAnsi="Calibri"/>
          <w:kern w:val="2"/>
          <w:lang w:val="en-RU" w:eastAsia="en-GB"/>
        </w:rPr>
      </w:pPr>
      <w:hyperlink w:anchor="_Toc205791825" w:history="1">
        <w:r w:rsidRPr="00A455D6">
          <w:rPr>
            <w:rStyle w:val="Hyperlink"/>
          </w:rPr>
          <w:t>Рейтинговое агентство «Эксперт РА» повысило рейтинг финансовой надежности АО «НПФ «Социум» до уровня ruAA+, прогноз по рейтингу - стабильный. Ранее у фонда действовал рейтинг на уровне ruAA со стабильным прогнозом.</w:t>
        </w:r>
        <w:r>
          <w:rPr>
            <w:webHidden/>
          </w:rPr>
          <w:tab/>
        </w:r>
        <w:r>
          <w:rPr>
            <w:webHidden/>
          </w:rPr>
          <w:fldChar w:fldCharType="begin"/>
        </w:r>
        <w:r>
          <w:rPr>
            <w:webHidden/>
          </w:rPr>
          <w:instrText xml:space="preserve"> PAGEREF _Toc205791825 \h </w:instrText>
        </w:r>
        <w:r>
          <w:rPr>
            <w:webHidden/>
          </w:rPr>
        </w:r>
        <w:r>
          <w:rPr>
            <w:webHidden/>
          </w:rPr>
          <w:fldChar w:fldCharType="separate"/>
        </w:r>
        <w:r>
          <w:rPr>
            <w:webHidden/>
          </w:rPr>
          <w:t>16</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26" w:history="1">
        <w:r w:rsidRPr="00A455D6">
          <w:rPr>
            <w:rStyle w:val="Hyperlink"/>
            <w:noProof/>
          </w:rPr>
          <w:t>ТАСС, 08.08.2025, Объем активов НПФ Эволюция за первое полугодие 2025 года составил 455 млрд рублей</w:t>
        </w:r>
        <w:r>
          <w:rPr>
            <w:noProof/>
            <w:webHidden/>
          </w:rPr>
          <w:tab/>
        </w:r>
        <w:r>
          <w:rPr>
            <w:noProof/>
            <w:webHidden/>
          </w:rPr>
          <w:fldChar w:fldCharType="begin"/>
        </w:r>
        <w:r>
          <w:rPr>
            <w:noProof/>
            <w:webHidden/>
          </w:rPr>
          <w:instrText xml:space="preserve"> PAGEREF _Toc205791826 \h </w:instrText>
        </w:r>
        <w:r>
          <w:rPr>
            <w:noProof/>
            <w:webHidden/>
          </w:rPr>
        </w:r>
        <w:r>
          <w:rPr>
            <w:noProof/>
            <w:webHidden/>
          </w:rPr>
          <w:fldChar w:fldCharType="separate"/>
        </w:r>
        <w:r>
          <w:rPr>
            <w:noProof/>
            <w:webHidden/>
          </w:rPr>
          <w:t>19</w:t>
        </w:r>
        <w:r>
          <w:rPr>
            <w:noProof/>
            <w:webHidden/>
          </w:rPr>
          <w:fldChar w:fldCharType="end"/>
        </w:r>
      </w:hyperlink>
    </w:p>
    <w:p w:rsidR="006F1518" w:rsidRDefault="006F1518">
      <w:pPr>
        <w:pStyle w:val="TOC3"/>
        <w:rPr>
          <w:rFonts w:ascii="Calibri" w:hAnsi="Calibri"/>
          <w:kern w:val="2"/>
          <w:lang w:val="en-RU" w:eastAsia="en-GB"/>
        </w:rPr>
      </w:pPr>
      <w:hyperlink w:anchor="_Toc205791827" w:history="1">
        <w:r w:rsidRPr="00A455D6">
          <w:rPr>
            <w:rStyle w:val="Hyperlink"/>
          </w:rPr>
          <w:t>НПФ Эволюция опубликовал бухгалтерскую (финансовую) отчетность по итогам I полугодия 2025 года. Объем активов фонда за второй квартал увеличился на 23 млрд и на конец июня 2025 года достиг 455 млрд рублей. Динамика показывает, что фонд в течение длительного времени планомерно наращивает активы, удерживая ведущие позиции в своей сфере.</w:t>
        </w:r>
        <w:r>
          <w:rPr>
            <w:webHidden/>
          </w:rPr>
          <w:tab/>
        </w:r>
        <w:r>
          <w:rPr>
            <w:webHidden/>
          </w:rPr>
          <w:fldChar w:fldCharType="begin"/>
        </w:r>
        <w:r>
          <w:rPr>
            <w:webHidden/>
          </w:rPr>
          <w:instrText xml:space="preserve"> PAGEREF _Toc205791827 \h </w:instrText>
        </w:r>
        <w:r>
          <w:rPr>
            <w:webHidden/>
          </w:rPr>
        </w:r>
        <w:r>
          <w:rPr>
            <w:webHidden/>
          </w:rPr>
          <w:fldChar w:fldCharType="separate"/>
        </w:r>
        <w:r>
          <w:rPr>
            <w:webHidden/>
          </w:rPr>
          <w:t>19</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28" w:history="1">
        <w:r w:rsidRPr="00A455D6">
          <w:rPr>
            <w:rStyle w:val="Hyperlink"/>
            <w:noProof/>
          </w:rPr>
          <w:t>Ваш Пенсионный Брокер, 08.08.2025, НПФ «Телеком-Союз» проиндексировал размер накопительных пенсий и срочных выплат</w:t>
        </w:r>
        <w:r>
          <w:rPr>
            <w:noProof/>
            <w:webHidden/>
          </w:rPr>
          <w:tab/>
        </w:r>
        <w:r>
          <w:rPr>
            <w:noProof/>
            <w:webHidden/>
          </w:rPr>
          <w:fldChar w:fldCharType="begin"/>
        </w:r>
        <w:r>
          <w:rPr>
            <w:noProof/>
            <w:webHidden/>
          </w:rPr>
          <w:instrText xml:space="preserve"> PAGEREF _Toc205791828 \h </w:instrText>
        </w:r>
        <w:r>
          <w:rPr>
            <w:noProof/>
            <w:webHidden/>
          </w:rPr>
        </w:r>
        <w:r>
          <w:rPr>
            <w:noProof/>
            <w:webHidden/>
          </w:rPr>
          <w:fldChar w:fldCharType="separate"/>
        </w:r>
        <w:r>
          <w:rPr>
            <w:noProof/>
            <w:webHidden/>
          </w:rPr>
          <w:t>20</w:t>
        </w:r>
        <w:r>
          <w:rPr>
            <w:noProof/>
            <w:webHidden/>
          </w:rPr>
          <w:fldChar w:fldCharType="end"/>
        </w:r>
      </w:hyperlink>
    </w:p>
    <w:p w:rsidR="006F1518" w:rsidRDefault="006F1518">
      <w:pPr>
        <w:pStyle w:val="TOC3"/>
        <w:rPr>
          <w:rFonts w:ascii="Calibri" w:hAnsi="Calibri"/>
          <w:kern w:val="2"/>
          <w:lang w:val="en-RU" w:eastAsia="en-GB"/>
        </w:rPr>
      </w:pPr>
      <w:hyperlink w:anchor="_Toc205791829" w:history="1">
        <w:r w:rsidRPr="00A455D6">
          <w:rPr>
            <w:rStyle w:val="Hyperlink"/>
          </w:rPr>
          <w:t>С 1 августа 2025 года размер накопительной пенсии и срочной пенсионной выплаты клиентов НПФ «Телеком-Союз» вырос в среднем на 12,8%.</w:t>
        </w:r>
        <w:r>
          <w:rPr>
            <w:webHidden/>
          </w:rPr>
          <w:tab/>
        </w:r>
        <w:r>
          <w:rPr>
            <w:webHidden/>
          </w:rPr>
          <w:fldChar w:fldCharType="begin"/>
        </w:r>
        <w:r>
          <w:rPr>
            <w:webHidden/>
          </w:rPr>
          <w:instrText xml:space="preserve"> PAGEREF _Toc205791829 \h </w:instrText>
        </w:r>
        <w:r>
          <w:rPr>
            <w:webHidden/>
          </w:rPr>
        </w:r>
        <w:r>
          <w:rPr>
            <w:webHidden/>
          </w:rPr>
          <w:fldChar w:fldCharType="separate"/>
        </w:r>
        <w:r>
          <w:rPr>
            <w:webHidden/>
          </w:rPr>
          <w:t>20</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30" w:history="1">
        <w:r w:rsidRPr="00A455D6">
          <w:rPr>
            <w:rStyle w:val="Hyperlink"/>
            <w:noProof/>
          </w:rPr>
          <w:t>Ваш Пенсионный Брокер, 08.08.2025, НПФ «БУДУЩЕЕ» проиндексировал накопительную пенсию 6,5 тыс. клиентам</w:t>
        </w:r>
        <w:r>
          <w:rPr>
            <w:noProof/>
            <w:webHidden/>
          </w:rPr>
          <w:tab/>
        </w:r>
        <w:r>
          <w:rPr>
            <w:noProof/>
            <w:webHidden/>
          </w:rPr>
          <w:fldChar w:fldCharType="begin"/>
        </w:r>
        <w:r>
          <w:rPr>
            <w:noProof/>
            <w:webHidden/>
          </w:rPr>
          <w:instrText xml:space="preserve"> PAGEREF _Toc205791830 \h </w:instrText>
        </w:r>
        <w:r>
          <w:rPr>
            <w:noProof/>
            <w:webHidden/>
          </w:rPr>
        </w:r>
        <w:r>
          <w:rPr>
            <w:noProof/>
            <w:webHidden/>
          </w:rPr>
          <w:fldChar w:fldCharType="separate"/>
        </w:r>
        <w:r>
          <w:rPr>
            <w:noProof/>
            <w:webHidden/>
          </w:rPr>
          <w:t>21</w:t>
        </w:r>
        <w:r>
          <w:rPr>
            <w:noProof/>
            <w:webHidden/>
          </w:rPr>
          <w:fldChar w:fldCharType="end"/>
        </w:r>
      </w:hyperlink>
    </w:p>
    <w:p w:rsidR="006F1518" w:rsidRDefault="006F1518">
      <w:pPr>
        <w:pStyle w:val="TOC3"/>
        <w:rPr>
          <w:rFonts w:ascii="Calibri" w:hAnsi="Calibri"/>
          <w:kern w:val="2"/>
          <w:lang w:val="en-RU" w:eastAsia="en-GB"/>
        </w:rPr>
      </w:pPr>
      <w:hyperlink w:anchor="_Toc205791831" w:history="1">
        <w:r w:rsidRPr="00A455D6">
          <w:rPr>
            <w:rStyle w:val="Hyperlink"/>
          </w:rPr>
          <w:t>С 1 августа 2025 года размер накопительной пенсии и срочной пенсионной выплаты клиентов НПФ «БУДУЩЕЕ» вырос в среднем на 13%. Пенсии в новом, увеличенном размере будут выплачены 6,5 тыс. пенсионерам, среди которых около 4,5 тыс. человек получают накопительную пенсию и порядка 2 тыс. человек — срочную пенсионную выплату.</w:t>
        </w:r>
        <w:r>
          <w:rPr>
            <w:webHidden/>
          </w:rPr>
          <w:tab/>
        </w:r>
        <w:r>
          <w:rPr>
            <w:webHidden/>
          </w:rPr>
          <w:fldChar w:fldCharType="begin"/>
        </w:r>
        <w:r>
          <w:rPr>
            <w:webHidden/>
          </w:rPr>
          <w:instrText xml:space="preserve"> PAGEREF _Toc205791831 \h </w:instrText>
        </w:r>
        <w:r>
          <w:rPr>
            <w:webHidden/>
          </w:rPr>
        </w:r>
        <w:r>
          <w:rPr>
            <w:webHidden/>
          </w:rPr>
          <w:fldChar w:fldCharType="separate"/>
        </w:r>
        <w:r>
          <w:rPr>
            <w:webHidden/>
          </w:rPr>
          <w:t>21</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32" w:history="1">
        <w:r w:rsidRPr="00A455D6">
          <w:rPr>
            <w:rStyle w:val="Hyperlink"/>
            <w:noProof/>
          </w:rPr>
          <w:t>Ваш Пенсионный Брокер, 08.08.2025, НПФ «ОПФ» проиндексировал размер накопительных пенсий и срочных выплат</w:t>
        </w:r>
        <w:r>
          <w:rPr>
            <w:noProof/>
            <w:webHidden/>
          </w:rPr>
          <w:tab/>
        </w:r>
        <w:r>
          <w:rPr>
            <w:noProof/>
            <w:webHidden/>
          </w:rPr>
          <w:fldChar w:fldCharType="begin"/>
        </w:r>
        <w:r>
          <w:rPr>
            <w:noProof/>
            <w:webHidden/>
          </w:rPr>
          <w:instrText xml:space="preserve"> PAGEREF _Toc205791832 \h </w:instrText>
        </w:r>
        <w:r>
          <w:rPr>
            <w:noProof/>
            <w:webHidden/>
          </w:rPr>
        </w:r>
        <w:r>
          <w:rPr>
            <w:noProof/>
            <w:webHidden/>
          </w:rPr>
          <w:fldChar w:fldCharType="separate"/>
        </w:r>
        <w:r>
          <w:rPr>
            <w:noProof/>
            <w:webHidden/>
          </w:rPr>
          <w:t>22</w:t>
        </w:r>
        <w:r>
          <w:rPr>
            <w:noProof/>
            <w:webHidden/>
          </w:rPr>
          <w:fldChar w:fldCharType="end"/>
        </w:r>
      </w:hyperlink>
    </w:p>
    <w:p w:rsidR="006F1518" w:rsidRDefault="006F1518">
      <w:pPr>
        <w:pStyle w:val="TOC3"/>
        <w:rPr>
          <w:rFonts w:ascii="Calibri" w:hAnsi="Calibri"/>
          <w:kern w:val="2"/>
          <w:lang w:val="en-RU" w:eastAsia="en-GB"/>
        </w:rPr>
      </w:pPr>
      <w:hyperlink w:anchor="_Toc205791833" w:history="1">
        <w:r w:rsidRPr="00A455D6">
          <w:rPr>
            <w:rStyle w:val="Hyperlink"/>
          </w:rPr>
          <w:t>С 1 августа 2025 года размер накопительной пенсии и срочной пенсионной выплаты клиентов НПФ «ОПФ» вырос в среднем на 13,7%.</w:t>
        </w:r>
        <w:r>
          <w:rPr>
            <w:webHidden/>
          </w:rPr>
          <w:tab/>
        </w:r>
        <w:r>
          <w:rPr>
            <w:webHidden/>
          </w:rPr>
          <w:fldChar w:fldCharType="begin"/>
        </w:r>
        <w:r>
          <w:rPr>
            <w:webHidden/>
          </w:rPr>
          <w:instrText xml:space="preserve"> PAGEREF _Toc205791833 \h </w:instrText>
        </w:r>
        <w:r>
          <w:rPr>
            <w:webHidden/>
          </w:rPr>
        </w:r>
        <w:r>
          <w:rPr>
            <w:webHidden/>
          </w:rPr>
          <w:fldChar w:fldCharType="separate"/>
        </w:r>
        <w:r>
          <w:rPr>
            <w:webHidden/>
          </w:rPr>
          <w:t>22</w:t>
        </w:r>
        <w:r>
          <w:rPr>
            <w:webHidden/>
          </w:rPr>
          <w:fldChar w:fldCharType="end"/>
        </w:r>
      </w:hyperlink>
    </w:p>
    <w:p w:rsidR="006F1518" w:rsidRDefault="006F1518">
      <w:pPr>
        <w:pStyle w:val="TOC1"/>
        <w:tabs>
          <w:tab w:val="right" w:leader="dot" w:pos="9061"/>
        </w:tabs>
        <w:rPr>
          <w:rFonts w:ascii="Calibri" w:hAnsi="Calibri"/>
          <w:b w:val="0"/>
          <w:noProof/>
          <w:kern w:val="2"/>
          <w:sz w:val="24"/>
          <w:lang w:val="en-RU" w:eastAsia="en-GB"/>
        </w:rPr>
      </w:pPr>
      <w:hyperlink w:anchor="_Toc205791834" w:history="1">
        <w:r w:rsidRPr="00A455D6">
          <w:rPr>
            <w:rStyle w:val="Hyperlink"/>
            <w:noProof/>
          </w:rPr>
          <w:t>Программа долгосрочных сбережений</w:t>
        </w:r>
        <w:r>
          <w:rPr>
            <w:noProof/>
            <w:webHidden/>
          </w:rPr>
          <w:tab/>
        </w:r>
        <w:r>
          <w:rPr>
            <w:noProof/>
            <w:webHidden/>
          </w:rPr>
          <w:fldChar w:fldCharType="begin"/>
        </w:r>
        <w:r>
          <w:rPr>
            <w:noProof/>
            <w:webHidden/>
          </w:rPr>
          <w:instrText xml:space="preserve"> PAGEREF _Toc205791834 \h </w:instrText>
        </w:r>
        <w:r>
          <w:rPr>
            <w:noProof/>
            <w:webHidden/>
          </w:rPr>
        </w:r>
        <w:r>
          <w:rPr>
            <w:noProof/>
            <w:webHidden/>
          </w:rPr>
          <w:fldChar w:fldCharType="separate"/>
        </w:r>
        <w:r>
          <w:rPr>
            <w:noProof/>
            <w:webHidden/>
          </w:rPr>
          <w:t>22</w:t>
        </w:r>
        <w:r>
          <w:rPr>
            <w:noProof/>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35" w:history="1">
        <w:r w:rsidRPr="00A455D6">
          <w:rPr>
            <w:rStyle w:val="Hyperlink"/>
            <w:noProof/>
          </w:rPr>
          <w:t>Дума ТВ, 08.08.2025, Нилов прокомментировал исследование, которое установило, что россияне не разобрались со своими пенсионными накоплениями</w:t>
        </w:r>
        <w:r>
          <w:rPr>
            <w:noProof/>
            <w:webHidden/>
          </w:rPr>
          <w:tab/>
        </w:r>
        <w:r>
          <w:rPr>
            <w:noProof/>
            <w:webHidden/>
          </w:rPr>
          <w:fldChar w:fldCharType="begin"/>
        </w:r>
        <w:r>
          <w:rPr>
            <w:noProof/>
            <w:webHidden/>
          </w:rPr>
          <w:instrText xml:space="preserve"> PAGEREF _Toc205791835 \h </w:instrText>
        </w:r>
        <w:r>
          <w:rPr>
            <w:noProof/>
            <w:webHidden/>
          </w:rPr>
        </w:r>
        <w:r>
          <w:rPr>
            <w:noProof/>
            <w:webHidden/>
          </w:rPr>
          <w:fldChar w:fldCharType="separate"/>
        </w:r>
        <w:r>
          <w:rPr>
            <w:noProof/>
            <w:webHidden/>
          </w:rPr>
          <w:t>22</w:t>
        </w:r>
        <w:r>
          <w:rPr>
            <w:noProof/>
            <w:webHidden/>
          </w:rPr>
          <w:fldChar w:fldCharType="end"/>
        </w:r>
      </w:hyperlink>
    </w:p>
    <w:p w:rsidR="006F1518" w:rsidRDefault="006F1518">
      <w:pPr>
        <w:pStyle w:val="TOC3"/>
        <w:rPr>
          <w:rFonts w:ascii="Calibri" w:hAnsi="Calibri"/>
          <w:kern w:val="2"/>
          <w:lang w:val="en-RU" w:eastAsia="en-GB"/>
        </w:rPr>
      </w:pPr>
      <w:hyperlink w:anchor="_Toc205791836" w:history="1">
        <w:r w:rsidRPr="00A455D6">
          <w:rPr>
            <w:rStyle w:val="Hyperlink"/>
          </w:rPr>
          <w:t>Совместное исследование НПФ «Достойное будущее» и Финансового университета показывало, что большинство россиян не понимают, как управлять своими пенсионными накоплениями. Как сообщают «Ведомости» со ссылкой на результаты исследования, подавляющее большинство россиян - 77 % - не интересуются вопросами формирования пенсионных накоплений.</w:t>
        </w:r>
        <w:r>
          <w:rPr>
            <w:webHidden/>
          </w:rPr>
          <w:tab/>
        </w:r>
        <w:r>
          <w:rPr>
            <w:webHidden/>
          </w:rPr>
          <w:fldChar w:fldCharType="begin"/>
        </w:r>
        <w:r>
          <w:rPr>
            <w:webHidden/>
          </w:rPr>
          <w:instrText xml:space="preserve"> PAGEREF _Toc205791836 \h </w:instrText>
        </w:r>
        <w:r>
          <w:rPr>
            <w:webHidden/>
          </w:rPr>
        </w:r>
        <w:r>
          <w:rPr>
            <w:webHidden/>
          </w:rPr>
          <w:fldChar w:fldCharType="separate"/>
        </w:r>
        <w:r>
          <w:rPr>
            <w:webHidden/>
          </w:rPr>
          <w:t>22</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37" w:history="1">
        <w:r w:rsidRPr="00A455D6">
          <w:rPr>
            <w:rStyle w:val="Hyperlink"/>
            <w:noProof/>
          </w:rPr>
          <w:t>Говорит Москва, 10.08.2025? Алексей Зубец объяснил незаинтересованность россиян в переводе вложений в ПДС</w:t>
        </w:r>
        <w:r>
          <w:rPr>
            <w:noProof/>
            <w:webHidden/>
          </w:rPr>
          <w:tab/>
        </w:r>
        <w:r>
          <w:rPr>
            <w:noProof/>
            <w:webHidden/>
          </w:rPr>
          <w:fldChar w:fldCharType="begin"/>
        </w:r>
        <w:r>
          <w:rPr>
            <w:noProof/>
            <w:webHidden/>
          </w:rPr>
          <w:instrText xml:space="preserve"> PAGEREF _Toc205791837 \h </w:instrText>
        </w:r>
        <w:r>
          <w:rPr>
            <w:noProof/>
            <w:webHidden/>
          </w:rPr>
        </w:r>
        <w:r>
          <w:rPr>
            <w:noProof/>
            <w:webHidden/>
          </w:rPr>
          <w:fldChar w:fldCharType="separate"/>
        </w:r>
        <w:r>
          <w:rPr>
            <w:noProof/>
            <w:webHidden/>
          </w:rPr>
          <w:t>23</w:t>
        </w:r>
        <w:r>
          <w:rPr>
            <w:noProof/>
            <w:webHidden/>
          </w:rPr>
          <w:fldChar w:fldCharType="end"/>
        </w:r>
      </w:hyperlink>
    </w:p>
    <w:p w:rsidR="006F1518" w:rsidRDefault="006F1518">
      <w:pPr>
        <w:pStyle w:val="TOC3"/>
        <w:rPr>
          <w:rFonts w:ascii="Calibri" w:hAnsi="Calibri"/>
          <w:kern w:val="2"/>
          <w:lang w:val="en-RU" w:eastAsia="en-GB"/>
        </w:rPr>
      </w:pPr>
      <w:hyperlink w:anchor="_Toc205791838" w:history="1">
        <w:r w:rsidRPr="00A455D6">
          <w:rPr>
            <w:rStyle w:val="Hyperlink"/>
          </w:rPr>
          <w:t>Из-за страха потерять сбережения граждане предпочитают «короткие накопления». Чтобы проект стал привлекательнее, необходимо снизить инфляцию или предложить защиту от неё. Таким мнением в эфире радиостанции "Говорит Москва" поделился директор Института социально-экономических исследований.</w:t>
        </w:r>
        <w:r>
          <w:rPr>
            <w:webHidden/>
          </w:rPr>
          <w:tab/>
        </w:r>
        <w:r>
          <w:rPr>
            <w:webHidden/>
          </w:rPr>
          <w:fldChar w:fldCharType="begin"/>
        </w:r>
        <w:r>
          <w:rPr>
            <w:webHidden/>
          </w:rPr>
          <w:instrText xml:space="preserve"> PAGEREF _Toc205791838 \h </w:instrText>
        </w:r>
        <w:r>
          <w:rPr>
            <w:webHidden/>
          </w:rPr>
        </w:r>
        <w:r>
          <w:rPr>
            <w:webHidden/>
          </w:rPr>
          <w:fldChar w:fldCharType="separate"/>
        </w:r>
        <w:r>
          <w:rPr>
            <w:webHidden/>
          </w:rPr>
          <w:t>23</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39" w:history="1">
        <w:r w:rsidRPr="00A455D6">
          <w:rPr>
            <w:rStyle w:val="Hyperlink"/>
            <w:noProof/>
          </w:rPr>
          <w:t>Российская газета, 10.08.2025, Россиянам напомнили, чем ПДС отличается от банковского вклада</w:t>
        </w:r>
        <w:r>
          <w:rPr>
            <w:noProof/>
            <w:webHidden/>
          </w:rPr>
          <w:tab/>
        </w:r>
        <w:r>
          <w:rPr>
            <w:noProof/>
            <w:webHidden/>
          </w:rPr>
          <w:fldChar w:fldCharType="begin"/>
        </w:r>
        <w:r>
          <w:rPr>
            <w:noProof/>
            <w:webHidden/>
          </w:rPr>
          <w:instrText xml:space="preserve"> PAGEREF _Toc205791839 \h </w:instrText>
        </w:r>
        <w:r>
          <w:rPr>
            <w:noProof/>
            <w:webHidden/>
          </w:rPr>
        </w:r>
        <w:r>
          <w:rPr>
            <w:noProof/>
            <w:webHidden/>
          </w:rPr>
          <w:fldChar w:fldCharType="separate"/>
        </w:r>
        <w:r>
          <w:rPr>
            <w:noProof/>
            <w:webHidden/>
          </w:rPr>
          <w:t>24</w:t>
        </w:r>
        <w:r>
          <w:rPr>
            <w:noProof/>
            <w:webHidden/>
          </w:rPr>
          <w:fldChar w:fldCharType="end"/>
        </w:r>
      </w:hyperlink>
    </w:p>
    <w:p w:rsidR="006F1518" w:rsidRDefault="006F1518">
      <w:pPr>
        <w:pStyle w:val="TOC3"/>
        <w:rPr>
          <w:rFonts w:ascii="Calibri" w:hAnsi="Calibri"/>
          <w:kern w:val="2"/>
          <w:lang w:val="en-RU" w:eastAsia="en-GB"/>
        </w:rPr>
      </w:pPr>
      <w:hyperlink w:anchor="_Toc205791840" w:history="1">
        <w:r w:rsidRPr="00A455D6">
          <w:rPr>
            <w:rStyle w:val="Hyperlink"/>
          </w:rPr>
          <w:t>Многие россияне стремятся накопить деньги на случай потери основного дохода, возникновения непредвиденных расходов и так далее, и задумываются об инструментах сбережения и приумножения средств. Обычно для этих целей используют банковские вклады, но с 1 января 2024 года в России заработала и программа долгосрочных сбережений (ПДС). Расскажем, в чем разница между этими инструментами.</w:t>
        </w:r>
        <w:r>
          <w:rPr>
            <w:webHidden/>
          </w:rPr>
          <w:tab/>
        </w:r>
        <w:r>
          <w:rPr>
            <w:webHidden/>
          </w:rPr>
          <w:fldChar w:fldCharType="begin"/>
        </w:r>
        <w:r>
          <w:rPr>
            <w:webHidden/>
          </w:rPr>
          <w:instrText xml:space="preserve"> PAGEREF _Toc205791840 \h </w:instrText>
        </w:r>
        <w:r>
          <w:rPr>
            <w:webHidden/>
          </w:rPr>
        </w:r>
        <w:r>
          <w:rPr>
            <w:webHidden/>
          </w:rPr>
          <w:fldChar w:fldCharType="separate"/>
        </w:r>
        <w:r>
          <w:rPr>
            <w:webHidden/>
          </w:rPr>
          <w:t>24</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41" w:history="1">
        <w:r w:rsidRPr="00A455D6">
          <w:rPr>
            <w:rStyle w:val="Hyperlink"/>
            <w:noProof/>
          </w:rPr>
          <w:t>Ведомости.Капитал, 08.08.2025, Дмитрий Брейтенбихер: «Инвестору важно комплексно рассматривать разные инструменты»</w:t>
        </w:r>
        <w:r>
          <w:rPr>
            <w:noProof/>
            <w:webHidden/>
          </w:rPr>
          <w:tab/>
        </w:r>
        <w:r>
          <w:rPr>
            <w:noProof/>
            <w:webHidden/>
          </w:rPr>
          <w:fldChar w:fldCharType="begin"/>
        </w:r>
        <w:r>
          <w:rPr>
            <w:noProof/>
            <w:webHidden/>
          </w:rPr>
          <w:instrText xml:space="preserve"> PAGEREF _Toc205791841 \h </w:instrText>
        </w:r>
        <w:r>
          <w:rPr>
            <w:noProof/>
            <w:webHidden/>
          </w:rPr>
        </w:r>
        <w:r>
          <w:rPr>
            <w:noProof/>
            <w:webHidden/>
          </w:rPr>
          <w:fldChar w:fldCharType="separate"/>
        </w:r>
        <w:r>
          <w:rPr>
            <w:noProof/>
            <w:webHidden/>
          </w:rPr>
          <w:t>25</w:t>
        </w:r>
        <w:r>
          <w:rPr>
            <w:noProof/>
            <w:webHidden/>
          </w:rPr>
          <w:fldChar w:fldCharType="end"/>
        </w:r>
      </w:hyperlink>
    </w:p>
    <w:p w:rsidR="006F1518" w:rsidRDefault="006F1518">
      <w:pPr>
        <w:pStyle w:val="TOC3"/>
        <w:rPr>
          <w:rFonts w:ascii="Calibri" w:hAnsi="Calibri"/>
          <w:kern w:val="2"/>
          <w:lang w:val="en-RU" w:eastAsia="en-GB"/>
        </w:rPr>
      </w:pPr>
      <w:hyperlink w:anchor="_Toc205791842" w:history="1">
        <w:r w:rsidRPr="00A455D6">
          <w:rPr>
            <w:rStyle w:val="Hyperlink"/>
          </w:rPr>
          <w:t>Член правления ВТБ о том, какую роль играет финансовый рынок в формировании долгосрочной культуры инвестиций.</w:t>
        </w:r>
        <w:r>
          <w:rPr>
            <w:webHidden/>
          </w:rPr>
          <w:tab/>
        </w:r>
        <w:r>
          <w:rPr>
            <w:webHidden/>
          </w:rPr>
          <w:fldChar w:fldCharType="begin"/>
        </w:r>
        <w:r>
          <w:rPr>
            <w:webHidden/>
          </w:rPr>
          <w:instrText xml:space="preserve"> PAGEREF _Toc205791842 \h </w:instrText>
        </w:r>
        <w:r>
          <w:rPr>
            <w:webHidden/>
          </w:rPr>
        </w:r>
        <w:r>
          <w:rPr>
            <w:webHidden/>
          </w:rPr>
          <w:fldChar w:fldCharType="separate"/>
        </w:r>
        <w:r>
          <w:rPr>
            <w:webHidden/>
          </w:rPr>
          <w:t>25</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43" w:history="1">
        <w:r w:rsidRPr="00A455D6">
          <w:rPr>
            <w:rStyle w:val="Hyperlink"/>
            <w:noProof/>
          </w:rPr>
          <w:t>ТАСС, 08.08.2025, "Ведомости": почти 80% россиян не разбираются в пенсионных накоплениях</w:t>
        </w:r>
        <w:r>
          <w:rPr>
            <w:noProof/>
            <w:webHidden/>
          </w:rPr>
          <w:tab/>
        </w:r>
        <w:r>
          <w:rPr>
            <w:noProof/>
            <w:webHidden/>
          </w:rPr>
          <w:fldChar w:fldCharType="begin"/>
        </w:r>
        <w:r>
          <w:rPr>
            <w:noProof/>
            <w:webHidden/>
          </w:rPr>
          <w:instrText xml:space="preserve"> PAGEREF _Toc205791843 \h </w:instrText>
        </w:r>
        <w:r>
          <w:rPr>
            <w:noProof/>
            <w:webHidden/>
          </w:rPr>
        </w:r>
        <w:r>
          <w:rPr>
            <w:noProof/>
            <w:webHidden/>
          </w:rPr>
          <w:fldChar w:fldCharType="separate"/>
        </w:r>
        <w:r>
          <w:rPr>
            <w:noProof/>
            <w:webHidden/>
          </w:rPr>
          <w:t>28</w:t>
        </w:r>
        <w:r>
          <w:rPr>
            <w:noProof/>
            <w:webHidden/>
          </w:rPr>
          <w:fldChar w:fldCharType="end"/>
        </w:r>
      </w:hyperlink>
    </w:p>
    <w:p w:rsidR="006F1518" w:rsidRDefault="006F1518">
      <w:pPr>
        <w:pStyle w:val="TOC3"/>
        <w:rPr>
          <w:rFonts w:ascii="Calibri" w:hAnsi="Calibri"/>
          <w:kern w:val="2"/>
          <w:lang w:val="en-RU" w:eastAsia="en-GB"/>
        </w:rPr>
      </w:pPr>
      <w:hyperlink w:anchor="_Toc205791844" w:history="1">
        <w:r w:rsidRPr="00A455D6">
          <w:rPr>
            <w:rStyle w:val="Hyperlink"/>
          </w:rPr>
          <w:t>Россияне слабо мотивированы совершать активные действия со своими пенсионными накоплениями или переводить их в программу долгосрочных сбережений (ПДС) из-за того, что 77% граждан страны не разбираются в формировании этих накоплений и не интересуются этим. Об этом сообщили "Ведомости" со ссылкой на совместное исследование негосударственного пенсионного фонда (НПФ) "Достойное будущее" и Финансового университета.</w:t>
        </w:r>
        <w:r>
          <w:rPr>
            <w:webHidden/>
          </w:rPr>
          <w:tab/>
        </w:r>
        <w:r>
          <w:rPr>
            <w:webHidden/>
          </w:rPr>
          <w:fldChar w:fldCharType="begin"/>
        </w:r>
        <w:r>
          <w:rPr>
            <w:webHidden/>
          </w:rPr>
          <w:instrText xml:space="preserve"> PAGEREF _Toc205791844 \h </w:instrText>
        </w:r>
        <w:r>
          <w:rPr>
            <w:webHidden/>
          </w:rPr>
        </w:r>
        <w:r>
          <w:rPr>
            <w:webHidden/>
          </w:rPr>
          <w:fldChar w:fldCharType="separate"/>
        </w:r>
        <w:r>
          <w:rPr>
            <w:webHidden/>
          </w:rPr>
          <w:t>28</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45" w:history="1">
        <w:r w:rsidRPr="00A455D6">
          <w:rPr>
            <w:rStyle w:val="Hyperlink"/>
            <w:noProof/>
          </w:rPr>
          <w:t>Эксперт, 08.08.2025, 77% россиян не разбираются в пенсионных накоплениях</w:t>
        </w:r>
        <w:r>
          <w:rPr>
            <w:noProof/>
            <w:webHidden/>
          </w:rPr>
          <w:tab/>
        </w:r>
        <w:r>
          <w:rPr>
            <w:noProof/>
            <w:webHidden/>
          </w:rPr>
          <w:fldChar w:fldCharType="begin"/>
        </w:r>
        <w:r>
          <w:rPr>
            <w:noProof/>
            <w:webHidden/>
          </w:rPr>
          <w:instrText xml:space="preserve"> PAGEREF _Toc205791845 \h </w:instrText>
        </w:r>
        <w:r>
          <w:rPr>
            <w:noProof/>
            <w:webHidden/>
          </w:rPr>
        </w:r>
        <w:r>
          <w:rPr>
            <w:noProof/>
            <w:webHidden/>
          </w:rPr>
          <w:fldChar w:fldCharType="separate"/>
        </w:r>
        <w:r>
          <w:rPr>
            <w:noProof/>
            <w:webHidden/>
          </w:rPr>
          <w:t>29</w:t>
        </w:r>
        <w:r>
          <w:rPr>
            <w:noProof/>
            <w:webHidden/>
          </w:rPr>
          <w:fldChar w:fldCharType="end"/>
        </w:r>
      </w:hyperlink>
    </w:p>
    <w:p w:rsidR="006F1518" w:rsidRDefault="006F1518">
      <w:pPr>
        <w:pStyle w:val="TOC3"/>
        <w:rPr>
          <w:rFonts w:ascii="Calibri" w:hAnsi="Calibri"/>
          <w:kern w:val="2"/>
          <w:lang w:val="en-RU" w:eastAsia="en-GB"/>
        </w:rPr>
      </w:pPr>
      <w:hyperlink w:anchor="_Toc205791846" w:history="1">
        <w:r w:rsidRPr="00A455D6">
          <w:rPr>
            <w:rStyle w:val="Hyperlink"/>
          </w:rPr>
          <w:t>Большинство россиян (77%) не разбираются в формировании своих пенсионных накоплений и не проявляют интереса к этой теме. Такие данные получены в совместном исследовании негосударственного пенсионного фонда (НПФ) «Достойное будущее» и Финансового университета при Правительстве России, которое летом 2025 года охватило 2000 человек по всей стране.</w:t>
        </w:r>
        <w:r>
          <w:rPr>
            <w:webHidden/>
          </w:rPr>
          <w:tab/>
        </w:r>
        <w:r>
          <w:rPr>
            <w:webHidden/>
          </w:rPr>
          <w:fldChar w:fldCharType="begin"/>
        </w:r>
        <w:r>
          <w:rPr>
            <w:webHidden/>
          </w:rPr>
          <w:instrText xml:space="preserve"> PAGEREF _Toc205791846 \h </w:instrText>
        </w:r>
        <w:r>
          <w:rPr>
            <w:webHidden/>
          </w:rPr>
        </w:r>
        <w:r>
          <w:rPr>
            <w:webHidden/>
          </w:rPr>
          <w:fldChar w:fldCharType="separate"/>
        </w:r>
        <w:r>
          <w:rPr>
            <w:webHidden/>
          </w:rPr>
          <w:t>29</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47" w:history="1">
        <w:r w:rsidRPr="00A455D6">
          <w:rPr>
            <w:rStyle w:val="Hyperlink"/>
            <w:noProof/>
          </w:rPr>
          <w:t>РБК Инвестиции, 10.08.2025, Вклад и ПДС: в чем отличие и что лучше подойдет для сбережений</w:t>
        </w:r>
        <w:r>
          <w:rPr>
            <w:noProof/>
            <w:webHidden/>
          </w:rPr>
          <w:tab/>
        </w:r>
        <w:r>
          <w:rPr>
            <w:noProof/>
            <w:webHidden/>
          </w:rPr>
          <w:fldChar w:fldCharType="begin"/>
        </w:r>
        <w:r>
          <w:rPr>
            <w:noProof/>
            <w:webHidden/>
          </w:rPr>
          <w:instrText xml:space="preserve"> PAGEREF _Toc205791847 \h </w:instrText>
        </w:r>
        <w:r>
          <w:rPr>
            <w:noProof/>
            <w:webHidden/>
          </w:rPr>
        </w:r>
        <w:r>
          <w:rPr>
            <w:noProof/>
            <w:webHidden/>
          </w:rPr>
          <w:fldChar w:fldCharType="separate"/>
        </w:r>
        <w:r>
          <w:rPr>
            <w:noProof/>
            <w:webHidden/>
          </w:rPr>
          <w:t>30</w:t>
        </w:r>
        <w:r>
          <w:rPr>
            <w:noProof/>
            <w:webHidden/>
          </w:rPr>
          <w:fldChar w:fldCharType="end"/>
        </w:r>
      </w:hyperlink>
    </w:p>
    <w:p w:rsidR="006F1518" w:rsidRDefault="006F1518">
      <w:pPr>
        <w:pStyle w:val="TOC3"/>
        <w:rPr>
          <w:rFonts w:ascii="Calibri" w:hAnsi="Calibri"/>
          <w:kern w:val="2"/>
          <w:lang w:val="en-RU" w:eastAsia="en-GB"/>
        </w:rPr>
      </w:pPr>
      <w:hyperlink w:anchor="_Toc205791848" w:history="1">
        <w:r w:rsidRPr="00A455D6">
          <w:rPr>
            <w:rStyle w:val="Hyperlink"/>
          </w:rPr>
          <w:t>На первый взгляд ПДС и вклад похожи: оба позволяют сохранить и приумножить средства. Но при внимательном рассмотрении различия есть. Разбираемся в них вместе с исполнительным директором «СберНПФ» Аллой Пальшиной.</w:t>
        </w:r>
        <w:r>
          <w:rPr>
            <w:webHidden/>
          </w:rPr>
          <w:tab/>
        </w:r>
        <w:r>
          <w:rPr>
            <w:webHidden/>
          </w:rPr>
          <w:fldChar w:fldCharType="begin"/>
        </w:r>
        <w:r>
          <w:rPr>
            <w:webHidden/>
          </w:rPr>
          <w:instrText xml:space="preserve"> PAGEREF _Toc205791848 \h </w:instrText>
        </w:r>
        <w:r>
          <w:rPr>
            <w:webHidden/>
          </w:rPr>
        </w:r>
        <w:r>
          <w:rPr>
            <w:webHidden/>
          </w:rPr>
          <w:fldChar w:fldCharType="separate"/>
        </w:r>
        <w:r>
          <w:rPr>
            <w:webHidden/>
          </w:rPr>
          <w:t>30</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49" w:history="1">
        <w:r w:rsidRPr="00A455D6">
          <w:rPr>
            <w:rStyle w:val="Hyperlink"/>
            <w:noProof/>
          </w:rPr>
          <w:t>Вечерняя Москва, 08.08.2025, Программа долгосрочных сбережений: что это такое и как работает</w:t>
        </w:r>
        <w:r>
          <w:rPr>
            <w:noProof/>
            <w:webHidden/>
          </w:rPr>
          <w:tab/>
        </w:r>
        <w:r>
          <w:rPr>
            <w:noProof/>
            <w:webHidden/>
          </w:rPr>
          <w:fldChar w:fldCharType="begin"/>
        </w:r>
        <w:r>
          <w:rPr>
            <w:noProof/>
            <w:webHidden/>
          </w:rPr>
          <w:instrText xml:space="preserve"> PAGEREF _Toc205791849 \h </w:instrText>
        </w:r>
        <w:r>
          <w:rPr>
            <w:noProof/>
            <w:webHidden/>
          </w:rPr>
        </w:r>
        <w:r>
          <w:rPr>
            <w:noProof/>
            <w:webHidden/>
          </w:rPr>
          <w:fldChar w:fldCharType="separate"/>
        </w:r>
        <w:r>
          <w:rPr>
            <w:noProof/>
            <w:webHidden/>
          </w:rPr>
          <w:t>32</w:t>
        </w:r>
        <w:r>
          <w:rPr>
            <w:noProof/>
            <w:webHidden/>
          </w:rPr>
          <w:fldChar w:fldCharType="end"/>
        </w:r>
      </w:hyperlink>
    </w:p>
    <w:p w:rsidR="006F1518" w:rsidRDefault="006F1518">
      <w:pPr>
        <w:pStyle w:val="TOC3"/>
        <w:rPr>
          <w:rFonts w:ascii="Calibri" w:hAnsi="Calibri"/>
          <w:kern w:val="2"/>
          <w:lang w:val="en-RU" w:eastAsia="en-GB"/>
        </w:rPr>
      </w:pPr>
      <w:hyperlink w:anchor="_Toc205791850" w:history="1">
        <w:r w:rsidRPr="00A455D6">
          <w:rPr>
            <w:rStyle w:val="Hyperlink"/>
          </w:rPr>
          <w:t>Исследование показало, что более 70 процентов граждан России не понимают, как формировать свои пенсионные накопления и не интересуются этим. Хотя о программе долгосрочных сбережений (ПДС) слышали 69 процентов опрошенных, большая их часть заявила, что эта тема им неинтересна. Что такое ПДС и как в ней участвовать, разбиралась «Вечерняя Москва».</w:t>
        </w:r>
        <w:r>
          <w:rPr>
            <w:webHidden/>
          </w:rPr>
          <w:tab/>
        </w:r>
        <w:r>
          <w:rPr>
            <w:webHidden/>
          </w:rPr>
          <w:fldChar w:fldCharType="begin"/>
        </w:r>
        <w:r>
          <w:rPr>
            <w:webHidden/>
          </w:rPr>
          <w:instrText xml:space="preserve"> PAGEREF _Toc205791850 \h </w:instrText>
        </w:r>
        <w:r>
          <w:rPr>
            <w:webHidden/>
          </w:rPr>
        </w:r>
        <w:r>
          <w:rPr>
            <w:webHidden/>
          </w:rPr>
          <w:fldChar w:fldCharType="separate"/>
        </w:r>
        <w:r>
          <w:rPr>
            <w:webHidden/>
          </w:rPr>
          <w:t>32</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51" w:history="1">
        <w:r w:rsidRPr="00A455D6">
          <w:rPr>
            <w:rStyle w:val="Hyperlink"/>
            <w:noProof/>
          </w:rPr>
          <w:t>minfin.gov.ru, 10.08.2025, Программа долгосрочных сбережений (ПДС)</w:t>
        </w:r>
        <w:r>
          <w:rPr>
            <w:noProof/>
            <w:webHidden/>
          </w:rPr>
          <w:tab/>
        </w:r>
        <w:r>
          <w:rPr>
            <w:noProof/>
            <w:webHidden/>
          </w:rPr>
          <w:fldChar w:fldCharType="begin"/>
        </w:r>
        <w:r>
          <w:rPr>
            <w:noProof/>
            <w:webHidden/>
          </w:rPr>
          <w:instrText xml:space="preserve"> PAGEREF _Toc205791851 \h </w:instrText>
        </w:r>
        <w:r>
          <w:rPr>
            <w:noProof/>
            <w:webHidden/>
          </w:rPr>
        </w:r>
        <w:r>
          <w:rPr>
            <w:noProof/>
            <w:webHidden/>
          </w:rPr>
          <w:fldChar w:fldCharType="separate"/>
        </w:r>
        <w:r>
          <w:rPr>
            <w:noProof/>
            <w:webHidden/>
          </w:rPr>
          <w:t>33</w:t>
        </w:r>
        <w:r>
          <w:rPr>
            <w:noProof/>
            <w:webHidden/>
          </w:rPr>
          <w:fldChar w:fldCharType="end"/>
        </w:r>
      </w:hyperlink>
    </w:p>
    <w:p w:rsidR="006F1518" w:rsidRDefault="006F1518">
      <w:pPr>
        <w:pStyle w:val="TOC3"/>
        <w:rPr>
          <w:rFonts w:ascii="Calibri" w:hAnsi="Calibri"/>
          <w:kern w:val="2"/>
          <w:lang w:val="en-RU" w:eastAsia="en-GB"/>
        </w:rPr>
      </w:pPr>
      <w:hyperlink w:anchor="_Toc205791852" w:history="1">
        <w:r w:rsidRPr="00A455D6">
          <w:rPr>
            <w:rStyle w:val="Hyperlink"/>
          </w:rPr>
          <w:t>С 1 января 2024 г. в России заработала программа долгосрочных сбережений. С её помощью вы можете накопить средства и воспользоваться ими в будущем —например, на приобретение недвижимости, образование детей, а также дополнительного доход к пенсии или в особых жизненных ситуациях.</w:t>
        </w:r>
        <w:r>
          <w:rPr>
            <w:webHidden/>
          </w:rPr>
          <w:tab/>
        </w:r>
        <w:r>
          <w:rPr>
            <w:webHidden/>
          </w:rPr>
          <w:fldChar w:fldCharType="begin"/>
        </w:r>
        <w:r>
          <w:rPr>
            <w:webHidden/>
          </w:rPr>
          <w:instrText xml:space="preserve"> PAGEREF _Toc205791852 \h </w:instrText>
        </w:r>
        <w:r>
          <w:rPr>
            <w:webHidden/>
          </w:rPr>
        </w:r>
        <w:r>
          <w:rPr>
            <w:webHidden/>
          </w:rPr>
          <w:fldChar w:fldCharType="separate"/>
        </w:r>
        <w:r>
          <w:rPr>
            <w:webHidden/>
          </w:rPr>
          <w:t>33</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53" w:history="1">
        <w:r w:rsidRPr="00A455D6">
          <w:rPr>
            <w:rStyle w:val="Hyperlink"/>
            <w:noProof/>
          </w:rPr>
          <w:t>Банки.ру, 08.08.2025, Большинство россиян рискуют остаться без накоплений к пенсии</w:t>
        </w:r>
        <w:r>
          <w:rPr>
            <w:noProof/>
            <w:webHidden/>
          </w:rPr>
          <w:tab/>
        </w:r>
        <w:r>
          <w:rPr>
            <w:noProof/>
            <w:webHidden/>
          </w:rPr>
          <w:fldChar w:fldCharType="begin"/>
        </w:r>
        <w:r>
          <w:rPr>
            <w:noProof/>
            <w:webHidden/>
          </w:rPr>
          <w:instrText xml:space="preserve"> PAGEREF _Toc205791853 \h </w:instrText>
        </w:r>
        <w:r>
          <w:rPr>
            <w:noProof/>
            <w:webHidden/>
          </w:rPr>
        </w:r>
        <w:r>
          <w:rPr>
            <w:noProof/>
            <w:webHidden/>
          </w:rPr>
          <w:fldChar w:fldCharType="separate"/>
        </w:r>
        <w:r>
          <w:rPr>
            <w:noProof/>
            <w:webHidden/>
          </w:rPr>
          <w:t>37</w:t>
        </w:r>
        <w:r>
          <w:rPr>
            <w:noProof/>
            <w:webHidden/>
          </w:rPr>
          <w:fldChar w:fldCharType="end"/>
        </w:r>
      </w:hyperlink>
    </w:p>
    <w:p w:rsidR="006F1518" w:rsidRDefault="006F1518">
      <w:pPr>
        <w:pStyle w:val="TOC3"/>
        <w:rPr>
          <w:rFonts w:ascii="Calibri" w:hAnsi="Calibri"/>
          <w:kern w:val="2"/>
          <w:lang w:val="en-RU" w:eastAsia="en-GB"/>
        </w:rPr>
      </w:pPr>
      <w:hyperlink w:anchor="_Toc205791854" w:history="1">
        <w:r w:rsidRPr="00A455D6">
          <w:rPr>
            <w:rStyle w:val="Hyperlink"/>
          </w:rPr>
          <w:t>Россия может столкнуться с тем, что большинство граждан подойдут к пенсионному возрасту без ощутимых личных накоплений, рассказал аналитик Freedom Finance Global Владимир Чернов.</w:t>
        </w:r>
        <w:r>
          <w:rPr>
            <w:webHidden/>
          </w:rPr>
          <w:tab/>
        </w:r>
        <w:r>
          <w:rPr>
            <w:webHidden/>
          </w:rPr>
          <w:fldChar w:fldCharType="begin"/>
        </w:r>
        <w:r>
          <w:rPr>
            <w:webHidden/>
          </w:rPr>
          <w:instrText xml:space="preserve"> PAGEREF _Toc205791854 \h </w:instrText>
        </w:r>
        <w:r>
          <w:rPr>
            <w:webHidden/>
          </w:rPr>
        </w:r>
        <w:r>
          <w:rPr>
            <w:webHidden/>
          </w:rPr>
          <w:fldChar w:fldCharType="separate"/>
        </w:r>
        <w:r>
          <w:rPr>
            <w:webHidden/>
          </w:rPr>
          <w:t>37</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55" w:history="1">
        <w:r w:rsidRPr="00A455D6">
          <w:rPr>
            <w:rStyle w:val="Hyperlink"/>
            <w:noProof/>
          </w:rPr>
          <w:t>Финансы Mail, 09.08.2025, Какое софинансирование от государства получили участники программы ПДС</w:t>
        </w:r>
        <w:r>
          <w:rPr>
            <w:noProof/>
            <w:webHidden/>
          </w:rPr>
          <w:tab/>
        </w:r>
        <w:r>
          <w:rPr>
            <w:noProof/>
            <w:webHidden/>
          </w:rPr>
          <w:fldChar w:fldCharType="begin"/>
        </w:r>
        <w:r>
          <w:rPr>
            <w:noProof/>
            <w:webHidden/>
          </w:rPr>
          <w:instrText xml:space="preserve"> PAGEREF _Toc205791855 \h </w:instrText>
        </w:r>
        <w:r>
          <w:rPr>
            <w:noProof/>
            <w:webHidden/>
          </w:rPr>
        </w:r>
        <w:r>
          <w:rPr>
            <w:noProof/>
            <w:webHidden/>
          </w:rPr>
          <w:fldChar w:fldCharType="separate"/>
        </w:r>
        <w:r>
          <w:rPr>
            <w:noProof/>
            <w:webHidden/>
          </w:rPr>
          <w:t>38</w:t>
        </w:r>
        <w:r>
          <w:rPr>
            <w:noProof/>
            <w:webHidden/>
          </w:rPr>
          <w:fldChar w:fldCharType="end"/>
        </w:r>
      </w:hyperlink>
    </w:p>
    <w:p w:rsidR="006F1518" w:rsidRDefault="006F1518">
      <w:pPr>
        <w:pStyle w:val="TOC3"/>
        <w:rPr>
          <w:rFonts w:ascii="Calibri" w:hAnsi="Calibri"/>
          <w:kern w:val="2"/>
          <w:lang w:val="en-RU" w:eastAsia="en-GB"/>
        </w:rPr>
      </w:pPr>
      <w:hyperlink w:anchor="_Toc205791856" w:history="1">
        <w:r w:rsidRPr="00A455D6">
          <w:rPr>
            <w:rStyle w:val="Hyperlink"/>
          </w:rPr>
          <w:t>Стал известен размер инвестиционного дохода от участия в программе долгосрочных сбережений через НПФ Сбербанка и сумма государственного софинансирования взносов за 2024 год.</w:t>
        </w:r>
        <w:r>
          <w:rPr>
            <w:webHidden/>
          </w:rPr>
          <w:tab/>
        </w:r>
        <w:r>
          <w:rPr>
            <w:webHidden/>
          </w:rPr>
          <w:fldChar w:fldCharType="begin"/>
        </w:r>
        <w:r>
          <w:rPr>
            <w:webHidden/>
          </w:rPr>
          <w:instrText xml:space="preserve"> PAGEREF _Toc205791856 \h </w:instrText>
        </w:r>
        <w:r>
          <w:rPr>
            <w:webHidden/>
          </w:rPr>
        </w:r>
        <w:r>
          <w:rPr>
            <w:webHidden/>
          </w:rPr>
          <w:fldChar w:fldCharType="separate"/>
        </w:r>
        <w:r>
          <w:rPr>
            <w:webHidden/>
          </w:rPr>
          <w:t>38</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57" w:history="1">
        <w:r w:rsidRPr="00A455D6">
          <w:rPr>
            <w:rStyle w:val="Hyperlink"/>
            <w:noProof/>
          </w:rPr>
          <w:t>1rre.ru, 09.08.2025, Как сохранить и приумножить капитал: привлекательные инвестиции вместо вкладов</w:t>
        </w:r>
        <w:r>
          <w:rPr>
            <w:noProof/>
            <w:webHidden/>
          </w:rPr>
          <w:tab/>
        </w:r>
        <w:r>
          <w:rPr>
            <w:noProof/>
            <w:webHidden/>
          </w:rPr>
          <w:fldChar w:fldCharType="begin"/>
        </w:r>
        <w:r>
          <w:rPr>
            <w:noProof/>
            <w:webHidden/>
          </w:rPr>
          <w:instrText xml:space="preserve"> PAGEREF _Toc205791857 \h </w:instrText>
        </w:r>
        <w:r>
          <w:rPr>
            <w:noProof/>
            <w:webHidden/>
          </w:rPr>
        </w:r>
        <w:r>
          <w:rPr>
            <w:noProof/>
            <w:webHidden/>
          </w:rPr>
          <w:fldChar w:fldCharType="separate"/>
        </w:r>
        <w:r>
          <w:rPr>
            <w:noProof/>
            <w:webHidden/>
          </w:rPr>
          <w:t>39</w:t>
        </w:r>
        <w:r>
          <w:rPr>
            <w:noProof/>
            <w:webHidden/>
          </w:rPr>
          <w:fldChar w:fldCharType="end"/>
        </w:r>
      </w:hyperlink>
    </w:p>
    <w:p w:rsidR="006F1518" w:rsidRDefault="006F1518">
      <w:pPr>
        <w:pStyle w:val="TOC3"/>
        <w:rPr>
          <w:rFonts w:ascii="Calibri" w:hAnsi="Calibri"/>
          <w:kern w:val="2"/>
          <w:lang w:val="en-RU" w:eastAsia="en-GB"/>
        </w:rPr>
      </w:pPr>
      <w:hyperlink w:anchor="_Toc205791858" w:history="1">
        <w:r w:rsidRPr="00A455D6">
          <w:rPr>
            <w:rStyle w:val="Hyperlink"/>
          </w:rPr>
          <w:t>Снижение ключевой ставки Банка России оказало значительное влияние на доходность вкладов, которая с начала года упала в среднем на 5-6%. Эксперты, проконсультировавшиеся с aif.ru, анализируют текущую ситуацию и задаются вопросом, стоит ли продолжать хранить деньги на депозитах или уже пришло время рассмотреть другие варианты инвестирования. В условиях снижения доходности вкладов, важно понять, какие альтернативы могут быть более выгодными для инвесторов. Об этом пишет</w:t>
        </w:r>
        <w:r>
          <w:rPr>
            <w:webHidden/>
          </w:rPr>
          <w:tab/>
        </w:r>
        <w:r>
          <w:rPr>
            <w:webHidden/>
          </w:rPr>
          <w:fldChar w:fldCharType="begin"/>
        </w:r>
        <w:r>
          <w:rPr>
            <w:webHidden/>
          </w:rPr>
          <w:instrText xml:space="preserve"> PAGEREF _Toc205791858 \h </w:instrText>
        </w:r>
        <w:r>
          <w:rPr>
            <w:webHidden/>
          </w:rPr>
        </w:r>
        <w:r>
          <w:rPr>
            <w:webHidden/>
          </w:rPr>
          <w:fldChar w:fldCharType="separate"/>
        </w:r>
        <w:r>
          <w:rPr>
            <w:webHidden/>
          </w:rPr>
          <w:t>39</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59" w:history="1">
        <w:r w:rsidRPr="00A455D6">
          <w:rPr>
            <w:rStyle w:val="Hyperlink"/>
            <w:noProof/>
          </w:rPr>
          <w:t>Lipetsknews, 09.08.2025, Пенсионная катастрофа: 80% россиян рискуют оказаться в нищете на пенсии – неутешительный прогноз аналитиков</w:t>
        </w:r>
        <w:r>
          <w:rPr>
            <w:noProof/>
            <w:webHidden/>
          </w:rPr>
          <w:tab/>
        </w:r>
        <w:r>
          <w:rPr>
            <w:noProof/>
            <w:webHidden/>
          </w:rPr>
          <w:fldChar w:fldCharType="begin"/>
        </w:r>
        <w:r>
          <w:rPr>
            <w:noProof/>
            <w:webHidden/>
          </w:rPr>
          <w:instrText xml:space="preserve"> PAGEREF _Toc205791859 \h </w:instrText>
        </w:r>
        <w:r>
          <w:rPr>
            <w:noProof/>
            <w:webHidden/>
          </w:rPr>
        </w:r>
        <w:r>
          <w:rPr>
            <w:noProof/>
            <w:webHidden/>
          </w:rPr>
          <w:fldChar w:fldCharType="separate"/>
        </w:r>
        <w:r>
          <w:rPr>
            <w:noProof/>
            <w:webHidden/>
          </w:rPr>
          <w:t>41</w:t>
        </w:r>
        <w:r>
          <w:rPr>
            <w:noProof/>
            <w:webHidden/>
          </w:rPr>
          <w:fldChar w:fldCharType="end"/>
        </w:r>
      </w:hyperlink>
    </w:p>
    <w:p w:rsidR="006F1518" w:rsidRDefault="006F1518">
      <w:pPr>
        <w:pStyle w:val="TOC3"/>
        <w:rPr>
          <w:rFonts w:ascii="Calibri" w:hAnsi="Calibri"/>
          <w:kern w:val="2"/>
          <w:lang w:val="en-RU" w:eastAsia="en-GB"/>
        </w:rPr>
      </w:pPr>
      <w:hyperlink w:anchor="_Toc205791860" w:history="1">
        <w:r w:rsidRPr="00A455D6">
          <w:rPr>
            <w:rStyle w:val="Hyperlink"/>
          </w:rPr>
          <w:t>Представьте: после десятилетий работы вы выходите на пенсию, ожидая если не безбедной, то хотя бы стабильной жизни. Но вместо этого обнаруживаете, что ваших сбережений едва хватает на оплату коммуналки, лекарства и скромные продукты. Ни путешествий, ни помощи детям, ни спокойной старости — только постоянный подсчет копеек.</w:t>
        </w:r>
        <w:r>
          <w:rPr>
            <w:webHidden/>
          </w:rPr>
          <w:tab/>
        </w:r>
        <w:r>
          <w:rPr>
            <w:webHidden/>
          </w:rPr>
          <w:fldChar w:fldCharType="begin"/>
        </w:r>
        <w:r>
          <w:rPr>
            <w:webHidden/>
          </w:rPr>
          <w:instrText xml:space="preserve"> PAGEREF _Toc205791860 \h </w:instrText>
        </w:r>
        <w:r>
          <w:rPr>
            <w:webHidden/>
          </w:rPr>
        </w:r>
        <w:r>
          <w:rPr>
            <w:webHidden/>
          </w:rPr>
          <w:fldChar w:fldCharType="separate"/>
        </w:r>
        <w:r>
          <w:rPr>
            <w:webHidden/>
          </w:rPr>
          <w:t>41</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61" w:history="1">
        <w:r w:rsidRPr="00A455D6">
          <w:rPr>
            <w:rStyle w:val="Hyperlink"/>
            <w:noProof/>
          </w:rPr>
          <w:t>cbr.ru, 09.08.2025, Жители региона внесли 2,5 млрд рублей в программу долгосрочных сбережений</w:t>
        </w:r>
        <w:r>
          <w:rPr>
            <w:noProof/>
            <w:webHidden/>
          </w:rPr>
          <w:tab/>
        </w:r>
        <w:r>
          <w:rPr>
            <w:noProof/>
            <w:webHidden/>
          </w:rPr>
          <w:fldChar w:fldCharType="begin"/>
        </w:r>
        <w:r>
          <w:rPr>
            <w:noProof/>
            <w:webHidden/>
          </w:rPr>
          <w:instrText xml:space="preserve"> PAGEREF _Toc205791861 \h </w:instrText>
        </w:r>
        <w:r>
          <w:rPr>
            <w:noProof/>
            <w:webHidden/>
          </w:rPr>
        </w:r>
        <w:r>
          <w:rPr>
            <w:noProof/>
            <w:webHidden/>
          </w:rPr>
          <w:fldChar w:fldCharType="separate"/>
        </w:r>
        <w:r>
          <w:rPr>
            <w:noProof/>
            <w:webHidden/>
          </w:rPr>
          <w:t>43</w:t>
        </w:r>
        <w:r>
          <w:rPr>
            <w:noProof/>
            <w:webHidden/>
          </w:rPr>
          <w:fldChar w:fldCharType="end"/>
        </w:r>
      </w:hyperlink>
    </w:p>
    <w:p w:rsidR="006F1518" w:rsidRDefault="006F1518">
      <w:pPr>
        <w:pStyle w:val="TOC3"/>
        <w:rPr>
          <w:rFonts w:ascii="Calibri" w:hAnsi="Calibri"/>
          <w:kern w:val="2"/>
          <w:lang w:val="en-RU" w:eastAsia="en-GB"/>
        </w:rPr>
      </w:pPr>
      <w:hyperlink w:anchor="_Toc205791862" w:history="1">
        <w:r w:rsidRPr="00A455D6">
          <w:rPr>
            <w:rStyle w:val="Hyperlink"/>
          </w:rPr>
          <w:t>С января по июнь 2025 года в Воронежской области заключили 47 тысяч договоров долгосрочных сбережений. Объем привлеченных в программу средств в первом полугодии составил в регионе 999 млн рублей.</w:t>
        </w:r>
        <w:r>
          <w:rPr>
            <w:webHidden/>
          </w:rPr>
          <w:tab/>
        </w:r>
        <w:r>
          <w:rPr>
            <w:webHidden/>
          </w:rPr>
          <w:fldChar w:fldCharType="begin"/>
        </w:r>
        <w:r>
          <w:rPr>
            <w:webHidden/>
          </w:rPr>
          <w:instrText xml:space="preserve"> PAGEREF _Toc205791862 \h </w:instrText>
        </w:r>
        <w:r>
          <w:rPr>
            <w:webHidden/>
          </w:rPr>
        </w:r>
        <w:r>
          <w:rPr>
            <w:webHidden/>
          </w:rPr>
          <w:fldChar w:fldCharType="separate"/>
        </w:r>
        <w:r>
          <w:rPr>
            <w:webHidden/>
          </w:rPr>
          <w:t>43</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63" w:history="1">
        <w:r w:rsidRPr="00A455D6">
          <w:rPr>
            <w:rStyle w:val="Hyperlink"/>
            <w:noProof/>
          </w:rPr>
          <w:t>Московский Комсомолец Мурманск, 09.08.2025, Почти 30 тысяч мурманчан копят на будущее с помощью новой программы</w:t>
        </w:r>
        <w:r>
          <w:rPr>
            <w:noProof/>
            <w:webHidden/>
          </w:rPr>
          <w:tab/>
        </w:r>
        <w:r>
          <w:rPr>
            <w:noProof/>
            <w:webHidden/>
          </w:rPr>
          <w:fldChar w:fldCharType="begin"/>
        </w:r>
        <w:r>
          <w:rPr>
            <w:noProof/>
            <w:webHidden/>
          </w:rPr>
          <w:instrText xml:space="preserve"> PAGEREF _Toc205791863 \h </w:instrText>
        </w:r>
        <w:r>
          <w:rPr>
            <w:noProof/>
            <w:webHidden/>
          </w:rPr>
        </w:r>
        <w:r>
          <w:rPr>
            <w:noProof/>
            <w:webHidden/>
          </w:rPr>
          <w:fldChar w:fldCharType="separate"/>
        </w:r>
        <w:r>
          <w:rPr>
            <w:noProof/>
            <w:webHidden/>
          </w:rPr>
          <w:t>44</w:t>
        </w:r>
        <w:r>
          <w:rPr>
            <w:noProof/>
            <w:webHidden/>
          </w:rPr>
          <w:fldChar w:fldCharType="end"/>
        </w:r>
      </w:hyperlink>
    </w:p>
    <w:p w:rsidR="006F1518" w:rsidRDefault="006F1518">
      <w:pPr>
        <w:pStyle w:val="TOC3"/>
        <w:rPr>
          <w:rFonts w:ascii="Calibri" w:hAnsi="Calibri"/>
          <w:kern w:val="2"/>
          <w:lang w:val="en-RU" w:eastAsia="en-GB"/>
        </w:rPr>
      </w:pPr>
      <w:hyperlink w:anchor="_Toc205791864" w:history="1">
        <w:r w:rsidRPr="00A455D6">
          <w:rPr>
            <w:rStyle w:val="Hyperlink"/>
          </w:rPr>
          <w:t>В Мурманской области почти 30 тысяч человек решили копить деньги на будущее с помощью новой программы долгосрочных сбережений. За первые полгода этого года к ней присоединились больше 11 тысяч северян, которые вложили в общей сложности больше 1 миллиарда рублей. Об этом пишет пресс-служба Минздрава Мурманской области.</w:t>
        </w:r>
        <w:r>
          <w:rPr>
            <w:webHidden/>
          </w:rPr>
          <w:tab/>
        </w:r>
        <w:r>
          <w:rPr>
            <w:webHidden/>
          </w:rPr>
          <w:fldChar w:fldCharType="begin"/>
        </w:r>
        <w:r>
          <w:rPr>
            <w:webHidden/>
          </w:rPr>
          <w:instrText xml:space="preserve"> PAGEREF _Toc205791864 \h </w:instrText>
        </w:r>
        <w:r>
          <w:rPr>
            <w:webHidden/>
          </w:rPr>
        </w:r>
        <w:r>
          <w:rPr>
            <w:webHidden/>
          </w:rPr>
          <w:fldChar w:fldCharType="separate"/>
        </w:r>
        <w:r>
          <w:rPr>
            <w:webHidden/>
          </w:rPr>
          <w:t>44</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65" w:history="1">
        <w:r w:rsidRPr="00A455D6">
          <w:rPr>
            <w:rStyle w:val="Hyperlink"/>
            <w:noProof/>
          </w:rPr>
          <w:t>Амур28.инфо, 08.08.2025, Программа долгосрочных сбережений позволит белогорцам сформировать дополнительный финансовый ресурс</w:t>
        </w:r>
        <w:r>
          <w:rPr>
            <w:noProof/>
            <w:webHidden/>
          </w:rPr>
          <w:tab/>
        </w:r>
        <w:r>
          <w:rPr>
            <w:noProof/>
            <w:webHidden/>
          </w:rPr>
          <w:fldChar w:fldCharType="begin"/>
        </w:r>
        <w:r>
          <w:rPr>
            <w:noProof/>
            <w:webHidden/>
          </w:rPr>
          <w:instrText xml:space="preserve"> PAGEREF _Toc205791865 \h </w:instrText>
        </w:r>
        <w:r>
          <w:rPr>
            <w:noProof/>
            <w:webHidden/>
          </w:rPr>
        </w:r>
        <w:r>
          <w:rPr>
            <w:noProof/>
            <w:webHidden/>
          </w:rPr>
          <w:fldChar w:fldCharType="separate"/>
        </w:r>
        <w:r>
          <w:rPr>
            <w:noProof/>
            <w:webHidden/>
          </w:rPr>
          <w:t>44</w:t>
        </w:r>
        <w:r>
          <w:rPr>
            <w:noProof/>
            <w:webHidden/>
          </w:rPr>
          <w:fldChar w:fldCharType="end"/>
        </w:r>
      </w:hyperlink>
    </w:p>
    <w:p w:rsidR="006F1518" w:rsidRDefault="006F1518">
      <w:pPr>
        <w:pStyle w:val="TOC3"/>
        <w:rPr>
          <w:rFonts w:ascii="Calibri" w:hAnsi="Calibri"/>
          <w:kern w:val="2"/>
          <w:lang w:val="en-RU" w:eastAsia="en-GB"/>
        </w:rPr>
      </w:pPr>
      <w:hyperlink w:anchor="_Toc205791866" w:history="1">
        <w:r w:rsidRPr="00A455D6">
          <w:rPr>
            <w:rStyle w:val="Hyperlink"/>
          </w:rPr>
          <w:t>Программа долгосрочных сбережений позволит жителям Белогорска сформировать дополнительный финансовый ресурс на стратегические цели, а также финансовую «подушку безопасности», в том числе на случай наступления особых жизненных ситуаций.</w:t>
        </w:r>
        <w:r>
          <w:rPr>
            <w:webHidden/>
          </w:rPr>
          <w:tab/>
        </w:r>
        <w:r>
          <w:rPr>
            <w:webHidden/>
          </w:rPr>
          <w:fldChar w:fldCharType="begin"/>
        </w:r>
        <w:r>
          <w:rPr>
            <w:webHidden/>
          </w:rPr>
          <w:instrText xml:space="preserve"> PAGEREF _Toc205791866 \h </w:instrText>
        </w:r>
        <w:r>
          <w:rPr>
            <w:webHidden/>
          </w:rPr>
        </w:r>
        <w:r>
          <w:rPr>
            <w:webHidden/>
          </w:rPr>
          <w:fldChar w:fldCharType="separate"/>
        </w:r>
        <w:r>
          <w:rPr>
            <w:webHidden/>
          </w:rPr>
          <w:t>44</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67" w:history="1">
        <w:r w:rsidRPr="00A455D6">
          <w:rPr>
            <w:rStyle w:val="Hyperlink"/>
            <w:noProof/>
          </w:rPr>
          <w:t>Деловой Петербург, 11.08.2025, Граждане, сдавайте валюту! Тяга россиян к долларам и евро не ослабевает</w:t>
        </w:r>
        <w:r>
          <w:rPr>
            <w:noProof/>
            <w:webHidden/>
          </w:rPr>
          <w:tab/>
        </w:r>
        <w:r>
          <w:rPr>
            <w:noProof/>
            <w:webHidden/>
          </w:rPr>
          <w:fldChar w:fldCharType="begin"/>
        </w:r>
        <w:r>
          <w:rPr>
            <w:noProof/>
            <w:webHidden/>
          </w:rPr>
          <w:instrText xml:space="preserve"> PAGEREF _Toc205791867 \h </w:instrText>
        </w:r>
        <w:r>
          <w:rPr>
            <w:noProof/>
            <w:webHidden/>
          </w:rPr>
        </w:r>
        <w:r>
          <w:rPr>
            <w:noProof/>
            <w:webHidden/>
          </w:rPr>
          <w:fldChar w:fldCharType="separate"/>
        </w:r>
        <w:r>
          <w:rPr>
            <w:noProof/>
            <w:webHidden/>
          </w:rPr>
          <w:t>45</w:t>
        </w:r>
        <w:r>
          <w:rPr>
            <w:noProof/>
            <w:webHidden/>
          </w:rPr>
          <w:fldChar w:fldCharType="end"/>
        </w:r>
      </w:hyperlink>
    </w:p>
    <w:p w:rsidR="006F1518" w:rsidRDefault="006F1518">
      <w:pPr>
        <w:pStyle w:val="TOC3"/>
        <w:rPr>
          <w:rFonts w:ascii="Calibri" w:hAnsi="Calibri"/>
          <w:kern w:val="2"/>
          <w:lang w:val="en-RU" w:eastAsia="en-GB"/>
        </w:rPr>
      </w:pPr>
      <w:hyperlink w:anchor="_Toc205791868" w:history="1">
        <w:r w:rsidRPr="00A455D6">
          <w:rPr>
            <w:rStyle w:val="Hyperlink"/>
          </w:rPr>
          <w:t>В обзоре рисков финансовых рынков за июль, опубликованном Центробанком, отмечается, что самым востребованным инструментом сбережения средств у физических лиц продолжают оставаться простые рублёвые депозиты. В прошлом месяце общий объём депозитов и средств на счетах граждан вырос на 752 млрд рублей.</w:t>
        </w:r>
        <w:r>
          <w:rPr>
            <w:webHidden/>
          </w:rPr>
          <w:tab/>
        </w:r>
        <w:r>
          <w:rPr>
            <w:webHidden/>
          </w:rPr>
          <w:fldChar w:fldCharType="begin"/>
        </w:r>
        <w:r>
          <w:rPr>
            <w:webHidden/>
          </w:rPr>
          <w:instrText xml:space="preserve"> PAGEREF _Toc205791868 \h </w:instrText>
        </w:r>
        <w:r>
          <w:rPr>
            <w:webHidden/>
          </w:rPr>
        </w:r>
        <w:r>
          <w:rPr>
            <w:webHidden/>
          </w:rPr>
          <w:fldChar w:fldCharType="separate"/>
        </w:r>
        <w:r>
          <w:rPr>
            <w:webHidden/>
          </w:rPr>
          <w:t>45</w:t>
        </w:r>
        <w:r>
          <w:rPr>
            <w:webHidden/>
          </w:rPr>
          <w:fldChar w:fldCharType="end"/>
        </w:r>
      </w:hyperlink>
    </w:p>
    <w:p w:rsidR="006F1518" w:rsidRDefault="006F1518">
      <w:pPr>
        <w:pStyle w:val="TOC1"/>
        <w:tabs>
          <w:tab w:val="right" w:leader="dot" w:pos="9061"/>
        </w:tabs>
        <w:rPr>
          <w:rFonts w:ascii="Calibri" w:hAnsi="Calibri"/>
          <w:b w:val="0"/>
          <w:noProof/>
          <w:kern w:val="2"/>
          <w:sz w:val="24"/>
          <w:lang w:val="en-RU" w:eastAsia="en-GB"/>
        </w:rPr>
      </w:pPr>
      <w:hyperlink w:anchor="_Toc205791869" w:history="1">
        <w:r w:rsidRPr="00A455D6">
          <w:rPr>
            <w:rStyle w:val="Hyperlink"/>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_Toc205791869 \h </w:instrText>
        </w:r>
        <w:r>
          <w:rPr>
            <w:noProof/>
            <w:webHidden/>
          </w:rPr>
        </w:r>
        <w:r>
          <w:rPr>
            <w:noProof/>
            <w:webHidden/>
          </w:rPr>
          <w:fldChar w:fldCharType="separate"/>
        </w:r>
        <w:r>
          <w:rPr>
            <w:noProof/>
            <w:webHidden/>
          </w:rPr>
          <w:t>46</w:t>
        </w:r>
        <w:r>
          <w:rPr>
            <w:noProof/>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70" w:history="1">
        <w:r w:rsidRPr="00A455D6">
          <w:rPr>
            <w:rStyle w:val="Hyperlink"/>
            <w:noProof/>
          </w:rPr>
          <w:t>РИА Новости, 10.08.2025, В Госдуме назвали средний размер пенсии в России</w:t>
        </w:r>
        <w:r>
          <w:rPr>
            <w:noProof/>
            <w:webHidden/>
          </w:rPr>
          <w:tab/>
        </w:r>
        <w:r>
          <w:rPr>
            <w:noProof/>
            <w:webHidden/>
          </w:rPr>
          <w:fldChar w:fldCharType="begin"/>
        </w:r>
        <w:r>
          <w:rPr>
            <w:noProof/>
            <w:webHidden/>
          </w:rPr>
          <w:instrText xml:space="preserve"> PAGEREF _Toc205791870 \h </w:instrText>
        </w:r>
        <w:r>
          <w:rPr>
            <w:noProof/>
            <w:webHidden/>
          </w:rPr>
        </w:r>
        <w:r>
          <w:rPr>
            <w:noProof/>
            <w:webHidden/>
          </w:rPr>
          <w:fldChar w:fldCharType="separate"/>
        </w:r>
        <w:r>
          <w:rPr>
            <w:noProof/>
            <w:webHidden/>
          </w:rPr>
          <w:t>46</w:t>
        </w:r>
        <w:r>
          <w:rPr>
            <w:noProof/>
            <w:webHidden/>
          </w:rPr>
          <w:fldChar w:fldCharType="end"/>
        </w:r>
      </w:hyperlink>
    </w:p>
    <w:p w:rsidR="006F1518" w:rsidRDefault="006F1518">
      <w:pPr>
        <w:pStyle w:val="TOC3"/>
        <w:rPr>
          <w:rFonts w:ascii="Calibri" w:hAnsi="Calibri"/>
          <w:kern w:val="2"/>
          <w:lang w:val="en-RU" w:eastAsia="en-GB"/>
        </w:rPr>
      </w:pPr>
      <w:hyperlink w:anchor="_Toc205791871" w:history="1">
        <w:r w:rsidRPr="00A455D6">
          <w:rPr>
            <w:rStyle w:val="Hyperlink"/>
          </w:rPr>
          <w:t>Средний размер пенсии в России на сегодняшний день составляет около 23,5 тысячи рублей в месяц, сообщил РИА Новости депутат Госдумы Алексей Говырин («Единая Россия»).</w:t>
        </w:r>
        <w:r>
          <w:rPr>
            <w:webHidden/>
          </w:rPr>
          <w:tab/>
        </w:r>
        <w:r>
          <w:rPr>
            <w:webHidden/>
          </w:rPr>
          <w:fldChar w:fldCharType="begin"/>
        </w:r>
        <w:r>
          <w:rPr>
            <w:webHidden/>
          </w:rPr>
          <w:instrText xml:space="preserve"> PAGEREF _Toc205791871 \h </w:instrText>
        </w:r>
        <w:r>
          <w:rPr>
            <w:webHidden/>
          </w:rPr>
        </w:r>
        <w:r>
          <w:rPr>
            <w:webHidden/>
          </w:rPr>
          <w:fldChar w:fldCharType="separate"/>
        </w:r>
        <w:r>
          <w:rPr>
            <w:webHidden/>
          </w:rPr>
          <w:t>46</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72" w:history="1">
        <w:r w:rsidRPr="00A455D6">
          <w:rPr>
            <w:rStyle w:val="Hyperlink"/>
            <w:noProof/>
          </w:rPr>
          <w:t>ТАСС, 11.08.2025, Россиянам рассказали, каким категориям граждан ждать повышения пенсий в сентябре</w:t>
        </w:r>
        <w:r>
          <w:rPr>
            <w:noProof/>
            <w:webHidden/>
          </w:rPr>
          <w:tab/>
        </w:r>
        <w:r>
          <w:rPr>
            <w:noProof/>
            <w:webHidden/>
          </w:rPr>
          <w:fldChar w:fldCharType="begin"/>
        </w:r>
        <w:r>
          <w:rPr>
            <w:noProof/>
            <w:webHidden/>
          </w:rPr>
          <w:instrText xml:space="preserve"> PAGEREF _Toc205791872 \h </w:instrText>
        </w:r>
        <w:r>
          <w:rPr>
            <w:noProof/>
            <w:webHidden/>
          </w:rPr>
        </w:r>
        <w:r>
          <w:rPr>
            <w:noProof/>
            <w:webHidden/>
          </w:rPr>
          <w:fldChar w:fldCharType="separate"/>
        </w:r>
        <w:r>
          <w:rPr>
            <w:noProof/>
            <w:webHidden/>
          </w:rPr>
          <w:t>47</w:t>
        </w:r>
        <w:r>
          <w:rPr>
            <w:noProof/>
            <w:webHidden/>
          </w:rPr>
          <w:fldChar w:fldCharType="end"/>
        </w:r>
      </w:hyperlink>
    </w:p>
    <w:p w:rsidR="006F1518" w:rsidRDefault="006F1518">
      <w:pPr>
        <w:pStyle w:val="TOC3"/>
        <w:rPr>
          <w:rFonts w:ascii="Calibri" w:hAnsi="Calibri"/>
          <w:kern w:val="2"/>
          <w:lang w:val="en-RU" w:eastAsia="en-GB"/>
        </w:rPr>
      </w:pPr>
      <w:hyperlink w:anchor="_Toc205791873" w:history="1">
        <w:r w:rsidRPr="00A455D6">
          <w:rPr>
            <w:rStyle w:val="Hyperlink"/>
          </w:rPr>
          <w:t>Пенсионерам, прекратившим трудовую деятельность в августе, инвалидам первой группы и достигшим возраста 80 лет стоит ожидать повышения размера пенсии в сентябре. Об этом рассказал ТАСС член комитета Госдумы по МСП Алексей Говырин (фракция "Единая Россия").</w:t>
        </w:r>
        <w:r>
          <w:rPr>
            <w:webHidden/>
          </w:rPr>
          <w:tab/>
        </w:r>
        <w:r>
          <w:rPr>
            <w:webHidden/>
          </w:rPr>
          <w:fldChar w:fldCharType="begin"/>
        </w:r>
        <w:r>
          <w:rPr>
            <w:webHidden/>
          </w:rPr>
          <w:instrText xml:space="preserve"> PAGEREF _Toc205791873 \h </w:instrText>
        </w:r>
        <w:r>
          <w:rPr>
            <w:webHidden/>
          </w:rPr>
        </w:r>
        <w:r>
          <w:rPr>
            <w:webHidden/>
          </w:rPr>
          <w:fldChar w:fldCharType="separate"/>
        </w:r>
        <w:r>
          <w:rPr>
            <w:webHidden/>
          </w:rPr>
          <w:t>47</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74" w:history="1">
        <w:r w:rsidRPr="00A455D6">
          <w:rPr>
            <w:rStyle w:val="Hyperlink"/>
            <w:noProof/>
          </w:rPr>
          <w:t>ПРАЙМ, 11.08.2025, В Госдуму внесут проект об увеличении отпуска для предпенсионеров</w:t>
        </w:r>
        <w:r>
          <w:rPr>
            <w:noProof/>
            <w:webHidden/>
          </w:rPr>
          <w:tab/>
        </w:r>
        <w:r>
          <w:rPr>
            <w:noProof/>
            <w:webHidden/>
          </w:rPr>
          <w:fldChar w:fldCharType="begin"/>
        </w:r>
        <w:r>
          <w:rPr>
            <w:noProof/>
            <w:webHidden/>
          </w:rPr>
          <w:instrText xml:space="preserve"> PAGEREF _Toc205791874 \h </w:instrText>
        </w:r>
        <w:r>
          <w:rPr>
            <w:noProof/>
            <w:webHidden/>
          </w:rPr>
        </w:r>
        <w:r>
          <w:rPr>
            <w:noProof/>
            <w:webHidden/>
          </w:rPr>
          <w:fldChar w:fldCharType="separate"/>
        </w:r>
        <w:r>
          <w:rPr>
            <w:noProof/>
            <w:webHidden/>
          </w:rPr>
          <w:t>48</w:t>
        </w:r>
        <w:r>
          <w:rPr>
            <w:noProof/>
            <w:webHidden/>
          </w:rPr>
          <w:fldChar w:fldCharType="end"/>
        </w:r>
      </w:hyperlink>
    </w:p>
    <w:p w:rsidR="006F1518" w:rsidRDefault="006F1518">
      <w:pPr>
        <w:pStyle w:val="TOC3"/>
        <w:rPr>
          <w:rFonts w:ascii="Calibri" w:hAnsi="Calibri"/>
          <w:kern w:val="2"/>
          <w:lang w:val="en-RU" w:eastAsia="en-GB"/>
        </w:rPr>
      </w:pPr>
      <w:hyperlink w:anchor="_Toc205791875" w:history="1">
        <w:r w:rsidRPr="00A455D6">
          <w:rPr>
            <w:rStyle w:val="Hyperlink"/>
          </w:rPr>
          <w:t>Депутаты Госдумы от фракции "Справедливая Россия - За правду" внесут в палату парламента законопроект, которым предлагается увеличить отпуск для предпенсионеров на семь дней, документ имеется в распоряжении РИА Новости.</w:t>
        </w:r>
        <w:r>
          <w:rPr>
            <w:webHidden/>
          </w:rPr>
          <w:tab/>
        </w:r>
        <w:r>
          <w:rPr>
            <w:webHidden/>
          </w:rPr>
          <w:fldChar w:fldCharType="begin"/>
        </w:r>
        <w:r>
          <w:rPr>
            <w:webHidden/>
          </w:rPr>
          <w:instrText xml:space="preserve"> PAGEREF _Toc205791875 \h </w:instrText>
        </w:r>
        <w:r>
          <w:rPr>
            <w:webHidden/>
          </w:rPr>
        </w:r>
        <w:r>
          <w:rPr>
            <w:webHidden/>
          </w:rPr>
          <w:fldChar w:fldCharType="separate"/>
        </w:r>
        <w:r>
          <w:rPr>
            <w:webHidden/>
          </w:rPr>
          <w:t>48</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76" w:history="1">
        <w:r w:rsidRPr="00A455D6">
          <w:rPr>
            <w:rStyle w:val="Hyperlink"/>
            <w:noProof/>
          </w:rPr>
          <w:t>ПРАЙМ, 10.08.2025, Эксперт объяснил, как получить максимальную пенсию после увольнения</w:t>
        </w:r>
        <w:r>
          <w:rPr>
            <w:noProof/>
            <w:webHidden/>
          </w:rPr>
          <w:tab/>
        </w:r>
        <w:r>
          <w:rPr>
            <w:noProof/>
            <w:webHidden/>
          </w:rPr>
          <w:fldChar w:fldCharType="begin"/>
        </w:r>
        <w:r>
          <w:rPr>
            <w:noProof/>
            <w:webHidden/>
          </w:rPr>
          <w:instrText xml:space="preserve"> PAGEREF _Toc205791876 \h </w:instrText>
        </w:r>
        <w:r>
          <w:rPr>
            <w:noProof/>
            <w:webHidden/>
          </w:rPr>
        </w:r>
        <w:r>
          <w:rPr>
            <w:noProof/>
            <w:webHidden/>
          </w:rPr>
          <w:fldChar w:fldCharType="separate"/>
        </w:r>
        <w:r>
          <w:rPr>
            <w:noProof/>
            <w:webHidden/>
          </w:rPr>
          <w:t>48</w:t>
        </w:r>
        <w:r>
          <w:rPr>
            <w:noProof/>
            <w:webHidden/>
          </w:rPr>
          <w:fldChar w:fldCharType="end"/>
        </w:r>
      </w:hyperlink>
    </w:p>
    <w:p w:rsidR="006F1518" w:rsidRDefault="006F1518">
      <w:pPr>
        <w:pStyle w:val="TOC3"/>
        <w:rPr>
          <w:rFonts w:ascii="Calibri" w:hAnsi="Calibri"/>
          <w:kern w:val="2"/>
          <w:lang w:val="en-RU" w:eastAsia="en-GB"/>
        </w:rPr>
      </w:pPr>
      <w:hyperlink w:anchor="_Toc205791877" w:history="1">
        <w:r w:rsidRPr="00A455D6">
          <w:rPr>
            <w:rStyle w:val="Hyperlink"/>
          </w:rPr>
          <w:t>Как обеспечить максимальную пенсию после увольнения, рассказал агентству «Прайм» декан факультета права НИУ ВШЭ, профессор Вадим Виноградов.</w:t>
        </w:r>
        <w:r>
          <w:rPr>
            <w:webHidden/>
          </w:rPr>
          <w:tab/>
        </w:r>
        <w:r>
          <w:rPr>
            <w:webHidden/>
          </w:rPr>
          <w:fldChar w:fldCharType="begin"/>
        </w:r>
        <w:r>
          <w:rPr>
            <w:webHidden/>
          </w:rPr>
          <w:instrText xml:space="preserve"> PAGEREF _Toc205791877 \h </w:instrText>
        </w:r>
        <w:r>
          <w:rPr>
            <w:webHidden/>
          </w:rPr>
        </w:r>
        <w:r>
          <w:rPr>
            <w:webHidden/>
          </w:rPr>
          <w:fldChar w:fldCharType="separate"/>
        </w:r>
        <w:r>
          <w:rPr>
            <w:webHidden/>
          </w:rPr>
          <w:t>48</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78" w:history="1">
        <w:r w:rsidRPr="00A455D6">
          <w:rPr>
            <w:rStyle w:val="Hyperlink"/>
            <w:noProof/>
          </w:rPr>
          <w:t>РИА Новости, 08.08.2025, Пенсия МВД в 2025 году: кому положена, как получить, размер выплат</w:t>
        </w:r>
        <w:r>
          <w:rPr>
            <w:noProof/>
            <w:webHidden/>
          </w:rPr>
          <w:tab/>
        </w:r>
        <w:r>
          <w:rPr>
            <w:noProof/>
            <w:webHidden/>
          </w:rPr>
          <w:fldChar w:fldCharType="begin"/>
        </w:r>
        <w:r>
          <w:rPr>
            <w:noProof/>
            <w:webHidden/>
          </w:rPr>
          <w:instrText xml:space="preserve"> PAGEREF _Toc205791878 \h </w:instrText>
        </w:r>
        <w:r>
          <w:rPr>
            <w:noProof/>
            <w:webHidden/>
          </w:rPr>
        </w:r>
        <w:r>
          <w:rPr>
            <w:noProof/>
            <w:webHidden/>
          </w:rPr>
          <w:fldChar w:fldCharType="separate"/>
        </w:r>
        <w:r>
          <w:rPr>
            <w:noProof/>
            <w:webHidden/>
          </w:rPr>
          <w:t>49</w:t>
        </w:r>
        <w:r>
          <w:rPr>
            <w:noProof/>
            <w:webHidden/>
          </w:rPr>
          <w:fldChar w:fldCharType="end"/>
        </w:r>
      </w:hyperlink>
    </w:p>
    <w:p w:rsidR="006F1518" w:rsidRDefault="006F1518">
      <w:pPr>
        <w:pStyle w:val="TOC3"/>
        <w:rPr>
          <w:rFonts w:ascii="Calibri" w:hAnsi="Calibri"/>
          <w:kern w:val="2"/>
          <w:lang w:val="en-RU" w:eastAsia="en-GB"/>
        </w:rPr>
      </w:pPr>
      <w:hyperlink w:anchor="_Toc205791879" w:history="1">
        <w:r w:rsidRPr="00A455D6">
          <w:rPr>
            <w:rStyle w:val="Hyperlink"/>
          </w:rPr>
          <w:t>Служба в правоохранительных органах отличается сложностью и напряженностью, и связана она со значительным риском. В связи с этим существует и определенная специфика выхода на оплачиваемый отдых для сотрудников полиции. Пенсия МВД, расчет, размеры и повышенные выплаты для пенсионеров в 2025 году - в материале РИА Новости.</w:t>
        </w:r>
        <w:r>
          <w:rPr>
            <w:webHidden/>
          </w:rPr>
          <w:tab/>
        </w:r>
        <w:r>
          <w:rPr>
            <w:webHidden/>
          </w:rPr>
          <w:fldChar w:fldCharType="begin"/>
        </w:r>
        <w:r>
          <w:rPr>
            <w:webHidden/>
          </w:rPr>
          <w:instrText xml:space="preserve"> PAGEREF _Toc205791879 \h </w:instrText>
        </w:r>
        <w:r>
          <w:rPr>
            <w:webHidden/>
          </w:rPr>
        </w:r>
        <w:r>
          <w:rPr>
            <w:webHidden/>
          </w:rPr>
          <w:fldChar w:fldCharType="separate"/>
        </w:r>
        <w:r>
          <w:rPr>
            <w:webHidden/>
          </w:rPr>
          <w:t>49</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80" w:history="1">
        <w:r w:rsidRPr="00A455D6">
          <w:rPr>
            <w:rStyle w:val="Hyperlink"/>
            <w:noProof/>
          </w:rPr>
          <w:t>RT, 09.08.2025, Россиянам рассказали, как отпуск по уходу за ребёнком влияет на будущую пенсию</w:t>
        </w:r>
        <w:r>
          <w:rPr>
            <w:noProof/>
            <w:webHidden/>
          </w:rPr>
          <w:tab/>
        </w:r>
        <w:r>
          <w:rPr>
            <w:noProof/>
            <w:webHidden/>
          </w:rPr>
          <w:fldChar w:fldCharType="begin"/>
        </w:r>
        <w:r>
          <w:rPr>
            <w:noProof/>
            <w:webHidden/>
          </w:rPr>
          <w:instrText xml:space="preserve"> PAGEREF _Toc205791880 \h </w:instrText>
        </w:r>
        <w:r>
          <w:rPr>
            <w:noProof/>
            <w:webHidden/>
          </w:rPr>
        </w:r>
        <w:r>
          <w:rPr>
            <w:noProof/>
            <w:webHidden/>
          </w:rPr>
          <w:fldChar w:fldCharType="separate"/>
        </w:r>
        <w:r>
          <w:rPr>
            <w:noProof/>
            <w:webHidden/>
          </w:rPr>
          <w:t>53</w:t>
        </w:r>
        <w:r>
          <w:rPr>
            <w:noProof/>
            <w:webHidden/>
          </w:rPr>
          <w:fldChar w:fldCharType="end"/>
        </w:r>
      </w:hyperlink>
    </w:p>
    <w:p w:rsidR="006F1518" w:rsidRDefault="006F1518">
      <w:pPr>
        <w:pStyle w:val="TOC3"/>
        <w:rPr>
          <w:rFonts w:ascii="Calibri" w:hAnsi="Calibri"/>
          <w:kern w:val="2"/>
          <w:lang w:val="en-RU" w:eastAsia="en-GB"/>
        </w:rPr>
      </w:pPr>
      <w:hyperlink w:anchor="_Toc205791881" w:history="1">
        <w:r w:rsidRPr="00A455D6">
          <w:rPr>
            <w:rStyle w:val="Hyperlink"/>
          </w:rPr>
          <w:t>Депутат Госдумы, член комитета Госдумы по малому и среднему предпринимательству Алексей Говырин рассказал RT, что отпуск по уходу за ребёнком до 1,5 лет засчитывается в пенсионные баллы: за первого - 1,8 балла в год, за второго - 3,6, за третьего и четвёртого - по 5,4.</w:t>
        </w:r>
        <w:r>
          <w:rPr>
            <w:webHidden/>
          </w:rPr>
          <w:tab/>
        </w:r>
        <w:r>
          <w:rPr>
            <w:webHidden/>
          </w:rPr>
          <w:fldChar w:fldCharType="begin"/>
        </w:r>
        <w:r>
          <w:rPr>
            <w:webHidden/>
          </w:rPr>
          <w:instrText xml:space="preserve"> PAGEREF _Toc205791881 \h </w:instrText>
        </w:r>
        <w:r>
          <w:rPr>
            <w:webHidden/>
          </w:rPr>
        </w:r>
        <w:r>
          <w:rPr>
            <w:webHidden/>
          </w:rPr>
          <w:fldChar w:fldCharType="separate"/>
        </w:r>
        <w:r>
          <w:rPr>
            <w:webHidden/>
          </w:rPr>
          <w:t>53</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82" w:history="1">
        <w:r w:rsidRPr="00A455D6">
          <w:rPr>
            <w:rStyle w:val="Hyperlink"/>
            <w:noProof/>
          </w:rPr>
          <w:t>RT, 08.08.2025, В Роскачестве рассказали, как пенсионерам получить ежемесячную денежную выплату</w:t>
        </w:r>
        <w:r>
          <w:rPr>
            <w:noProof/>
            <w:webHidden/>
          </w:rPr>
          <w:tab/>
        </w:r>
        <w:r>
          <w:rPr>
            <w:noProof/>
            <w:webHidden/>
          </w:rPr>
          <w:fldChar w:fldCharType="begin"/>
        </w:r>
        <w:r>
          <w:rPr>
            <w:noProof/>
            <w:webHidden/>
          </w:rPr>
          <w:instrText xml:space="preserve"> PAGEREF _Toc205791882 \h </w:instrText>
        </w:r>
        <w:r>
          <w:rPr>
            <w:noProof/>
            <w:webHidden/>
          </w:rPr>
        </w:r>
        <w:r>
          <w:rPr>
            <w:noProof/>
            <w:webHidden/>
          </w:rPr>
          <w:fldChar w:fldCharType="separate"/>
        </w:r>
        <w:r>
          <w:rPr>
            <w:noProof/>
            <w:webHidden/>
          </w:rPr>
          <w:t>53</w:t>
        </w:r>
        <w:r>
          <w:rPr>
            <w:noProof/>
            <w:webHidden/>
          </w:rPr>
          <w:fldChar w:fldCharType="end"/>
        </w:r>
      </w:hyperlink>
    </w:p>
    <w:p w:rsidR="006F1518" w:rsidRDefault="006F1518">
      <w:pPr>
        <w:pStyle w:val="TOC3"/>
        <w:rPr>
          <w:rFonts w:ascii="Calibri" w:hAnsi="Calibri"/>
          <w:kern w:val="2"/>
          <w:lang w:val="en-RU" w:eastAsia="en-GB"/>
        </w:rPr>
      </w:pPr>
      <w:hyperlink w:anchor="_Toc205791883" w:history="1">
        <w:r w:rsidRPr="00A455D6">
          <w:rPr>
            <w:rStyle w:val="Hyperlink"/>
          </w:rPr>
          <w:t>Некоторые категории пенсионеров имеют право на набор социальных услуг (НСУ), включающий бесплатные лекарства, санаторно-курортное лечение и проезд в пригородном транспорте, рассказали RT в пресс-службе Роскачества.</w:t>
        </w:r>
        <w:r>
          <w:rPr>
            <w:webHidden/>
          </w:rPr>
          <w:tab/>
        </w:r>
        <w:r>
          <w:rPr>
            <w:webHidden/>
          </w:rPr>
          <w:fldChar w:fldCharType="begin"/>
        </w:r>
        <w:r>
          <w:rPr>
            <w:webHidden/>
          </w:rPr>
          <w:instrText xml:space="preserve"> PAGEREF _Toc205791883 \h </w:instrText>
        </w:r>
        <w:r>
          <w:rPr>
            <w:webHidden/>
          </w:rPr>
        </w:r>
        <w:r>
          <w:rPr>
            <w:webHidden/>
          </w:rPr>
          <w:fldChar w:fldCharType="separate"/>
        </w:r>
        <w:r>
          <w:rPr>
            <w:webHidden/>
          </w:rPr>
          <w:t>53</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84" w:history="1">
        <w:r w:rsidRPr="00A455D6">
          <w:rPr>
            <w:rStyle w:val="Hyperlink"/>
            <w:noProof/>
          </w:rPr>
          <w:t>МК, 11.08.2025, Пенсии увеличатся с сентября после важных изменений в августе</w:t>
        </w:r>
        <w:r>
          <w:rPr>
            <w:noProof/>
            <w:webHidden/>
          </w:rPr>
          <w:tab/>
        </w:r>
        <w:r>
          <w:rPr>
            <w:noProof/>
            <w:webHidden/>
          </w:rPr>
          <w:fldChar w:fldCharType="begin"/>
        </w:r>
        <w:r>
          <w:rPr>
            <w:noProof/>
            <w:webHidden/>
          </w:rPr>
          <w:instrText xml:space="preserve"> PAGEREF _Toc205791884 \h </w:instrText>
        </w:r>
        <w:r>
          <w:rPr>
            <w:noProof/>
            <w:webHidden/>
          </w:rPr>
        </w:r>
        <w:r>
          <w:rPr>
            <w:noProof/>
            <w:webHidden/>
          </w:rPr>
          <w:fldChar w:fldCharType="separate"/>
        </w:r>
        <w:r>
          <w:rPr>
            <w:noProof/>
            <w:webHidden/>
          </w:rPr>
          <w:t>54</w:t>
        </w:r>
        <w:r>
          <w:rPr>
            <w:noProof/>
            <w:webHidden/>
          </w:rPr>
          <w:fldChar w:fldCharType="end"/>
        </w:r>
      </w:hyperlink>
    </w:p>
    <w:p w:rsidR="006F1518" w:rsidRDefault="006F1518">
      <w:pPr>
        <w:pStyle w:val="TOC3"/>
        <w:rPr>
          <w:rFonts w:ascii="Calibri" w:hAnsi="Calibri"/>
          <w:kern w:val="2"/>
          <w:lang w:val="en-RU" w:eastAsia="en-GB"/>
        </w:rPr>
      </w:pPr>
      <w:hyperlink w:anchor="_Toc205791885" w:history="1">
        <w:r w:rsidRPr="00A455D6">
          <w:rPr>
            <w:rStyle w:val="Hyperlink"/>
          </w:rPr>
          <w:t>С сентября ожидается повышение пенсий у нескольких категорий граждан, включая пенсионеров, прекративших трудовую деятельность в августе, инвалидов первой группы и достигших 80-летнего возраста. Такие изменения связаны с автоматическим перерасчетом выплат на основании новых данных, поступивших в пенсионные органы.</w:t>
        </w:r>
        <w:r>
          <w:rPr>
            <w:webHidden/>
          </w:rPr>
          <w:tab/>
        </w:r>
        <w:r>
          <w:rPr>
            <w:webHidden/>
          </w:rPr>
          <w:fldChar w:fldCharType="begin"/>
        </w:r>
        <w:r>
          <w:rPr>
            <w:webHidden/>
          </w:rPr>
          <w:instrText xml:space="preserve"> PAGEREF _Toc205791885 \h </w:instrText>
        </w:r>
        <w:r>
          <w:rPr>
            <w:webHidden/>
          </w:rPr>
        </w:r>
        <w:r>
          <w:rPr>
            <w:webHidden/>
          </w:rPr>
          <w:fldChar w:fldCharType="separate"/>
        </w:r>
        <w:r>
          <w:rPr>
            <w:webHidden/>
          </w:rPr>
          <w:t>54</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86" w:history="1">
        <w:r w:rsidRPr="00A455D6">
          <w:rPr>
            <w:rStyle w:val="Hyperlink"/>
            <w:noProof/>
          </w:rPr>
          <w:t>Абзац, 08.08.2025, В Госдуме выступили за снижение пенсионного возраста</w:t>
        </w:r>
        <w:r>
          <w:rPr>
            <w:noProof/>
            <w:webHidden/>
          </w:rPr>
          <w:tab/>
        </w:r>
        <w:r>
          <w:rPr>
            <w:noProof/>
            <w:webHidden/>
          </w:rPr>
          <w:fldChar w:fldCharType="begin"/>
        </w:r>
        <w:r>
          <w:rPr>
            <w:noProof/>
            <w:webHidden/>
          </w:rPr>
          <w:instrText xml:space="preserve"> PAGEREF _Toc205791886 \h </w:instrText>
        </w:r>
        <w:r>
          <w:rPr>
            <w:noProof/>
            <w:webHidden/>
          </w:rPr>
        </w:r>
        <w:r>
          <w:rPr>
            <w:noProof/>
            <w:webHidden/>
          </w:rPr>
          <w:fldChar w:fldCharType="separate"/>
        </w:r>
        <w:r>
          <w:rPr>
            <w:noProof/>
            <w:webHidden/>
          </w:rPr>
          <w:t>55</w:t>
        </w:r>
        <w:r>
          <w:rPr>
            <w:noProof/>
            <w:webHidden/>
          </w:rPr>
          <w:fldChar w:fldCharType="end"/>
        </w:r>
      </w:hyperlink>
    </w:p>
    <w:p w:rsidR="006F1518" w:rsidRDefault="006F1518">
      <w:pPr>
        <w:pStyle w:val="TOC3"/>
        <w:rPr>
          <w:rFonts w:ascii="Calibri" w:hAnsi="Calibri"/>
          <w:kern w:val="2"/>
          <w:lang w:val="en-RU" w:eastAsia="en-GB"/>
        </w:rPr>
      </w:pPr>
      <w:hyperlink w:anchor="_Toc205791887" w:history="1">
        <w:r w:rsidRPr="00A455D6">
          <w:rPr>
            <w:rStyle w:val="Hyperlink"/>
          </w:rPr>
          <w:t>В России нужно снизить пенсионный возраст до уровня в преддверии реформы: 55 лет – для женщин и 60 лет – для мужчин. Об этом «Абзацу» заявил депутат Госдумы Николай Новичков.</w:t>
        </w:r>
        <w:r>
          <w:rPr>
            <w:webHidden/>
          </w:rPr>
          <w:tab/>
        </w:r>
        <w:r>
          <w:rPr>
            <w:webHidden/>
          </w:rPr>
          <w:fldChar w:fldCharType="begin"/>
        </w:r>
        <w:r>
          <w:rPr>
            <w:webHidden/>
          </w:rPr>
          <w:instrText xml:space="preserve"> PAGEREF _Toc205791887 \h </w:instrText>
        </w:r>
        <w:r>
          <w:rPr>
            <w:webHidden/>
          </w:rPr>
        </w:r>
        <w:r>
          <w:rPr>
            <w:webHidden/>
          </w:rPr>
          <w:fldChar w:fldCharType="separate"/>
        </w:r>
        <w:r>
          <w:rPr>
            <w:webHidden/>
          </w:rPr>
          <w:t>55</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88" w:history="1">
        <w:r w:rsidRPr="00A455D6">
          <w:rPr>
            <w:rStyle w:val="Hyperlink"/>
            <w:noProof/>
          </w:rPr>
          <w:t>Life.ru, 08.08.2025, На бездействии не разбогатеть: в ГД объяснили, как приумножить накопительную часть пенсии</w:t>
        </w:r>
        <w:r>
          <w:rPr>
            <w:noProof/>
            <w:webHidden/>
          </w:rPr>
          <w:tab/>
        </w:r>
        <w:r>
          <w:rPr>
            <w:noProof/>
            <w:webHidden/>
          </w:rPr>
          <w:fldChar w:fldCharType="begin"/>
        </w:r>
        <w:r>
          <w:rPr>
            <w:noProof/>
            <w:webHidden/>
          </w:rPr>
          <w:instrText xml:space="preserve"> PAGEREF _Toc205791888 \h </w:instrText>
        </w:r>
        <w:r>
          <w:rPr>
            <w:noProof/>
            <w:webHidden/>
          </w:rPr>
        </w:r>
        <w:r>
          <w:rPr>
            <w:noProof/>
            <w:webHidden/>
          </w:rPr>
          <w:fldChar w:fldCharType="separate"/>
        </w:r>
        <w:r>
          <w:rPr>
            <w:noProof/>
            <w:webHidden/>
          </w:rPr>
          <w:t>55</w:t>
        </w:r>
        <w:r>
          <w:rPr>
            <w:noProof/>
            <w:webHidden/>
          </w:rPr>
          <w:fldChar w:fldCharType="end"/>
        </w:r>
      </w:hyperlink>
    </w:p>
    <w:p w:rsidR="006F1518" w:rsidRDefault="006F1518">
      <w:pPr>
        <w:pStyle w:val="TOC3"/>
        <w:rPr>
          <w:rFonts w:ascii="Calibri" w:hAnsi="Calibri"/>
          <w:kern w:val="2"/>
          <w:lang w:val="en-RU" w:eastAsia="en-GB"/>
        </w:rPr>
      </w:pPr>
      <w:hyperlink w:anchor="_Toc205791889" w:history="1">
        <w:r w:rsidRPr="00A455D6">
          <w:rPr>
            <w:rStyle w:val="Hyperlink"/>
          </w:rPr>
          <w:t>Для роста накопительной пенсии необходимы активные действия гражданина, которые позволят получать прибыль от взносов, инвестиций и государственной поддержки. Пассивное ожидание не позволит заработать, объяснил в беседе с Life.ru депутат Госдумы Алексей Говырин.</w:t>
        </w:r>
        <w:r>
          <w:rPr>
            <w:webHidden/>
          </w:rPr>
          <w:tab/>
        </w:r>
        <w:r>
          <w:rPr>
            <w:webHidden/>
          </w:rPr>
          <w:fldChar w:fldCharType="begin"/>
        </w:r>
        <w:r>
          <w:rPr>
            <w:webHidden/>
          </w:rPr>
          <w:instrText xml:space="preserve"> PAGEREF _Toc205791889 \h </w:instrText>
        </w:r>
        <w:r>
          <w:rPr>
            <w:webHidden/>
          </w:rPr>
        </w:r>
        <w:r>
          <w:rPr>
            <w:webHidden/>
          </w:rPr>
          <w:fldChar w:fldCharType="separate"/>
        </w:r>
        <w:r>
          <w:rPr>
            <w:webHidden/>
          </w:rPr>
          <w:t>55</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90" w:history="1">
        <w:r w:rsidRPr="00A455D6">
          <w:rPr>
            <w:rStyle w:val="Hyperlink"/>
            <w:noProof/>
          </w:rPr>
          <w:t>Интересная Россия, 08.08.2025, Россия готовится к новой пенсионной реформе: число пожилых растет, а работающих</w:t>
        </w:r>
        <w:r>
          <w:rPr>
            <w:noProof/>
            <w:webHidden/>
          </w:rPr>
          <w:tab/>
        </w:r>
        <w:r>
          <w:rPr>
            <w:noProof/>
            <w:webHidden/>
          </w:rPr>
          <w:fldChar w:fldCharType="begin"/>
        </w:r>
        <w:r>
          <w:rPr>
            <w:noProof/>
            <w:webHidden/>
          </w:rPr>
          <w:instrText xml:space="preserve"> PAGEREF _Toc205791890 \h </w:instrText>
        </w:r>
        <w:r>
          <w:rPr>
            <w:noProof/>
            <w:webHidden/>
          </w:rPr>
        </w:r>
        <w:r>
          <w:rPr>
            <w:noProof/>
            <w:webHidden/>
          </w:rPr>
          <w:fldChar w:fldCharType="separate"/>
        </w:r>
        <w:r>
          <w:rPr>
            <w:noProof/>
            <w:webHidden/>
          </w:rPr>
          <w:t>56</w:t>
        </w:r>
        <w:r>
          <w:rPr>
            <w:noProof/>
            <w:webHidden/>
          </w:rPr>
          <w:fldChar w:fldCharType="end"/>
        </w:r>
      </w:hyperlink>
    </w:p>
    <w:p w:rsidR="006F1518" w:rsidRDefault="006F1518">
      <w:pPr>
        <w:pStyle w:val="TOC3"/>
        <w:rPr>
          <w:rFonts w:ascii="Calibri" w:hAnsi="Calibri"/>
          <w:kern w:val="2"/>
          <w:lang w:val="en-RU" w:eastAsia="en-GB"/>
        </w:rPr>
      </w:pPr>
      <w:hyperlink w:anchor="_Toc205791891" w:history="1">
        <w:r w:rsidRPr="00A455D6">
          <w:rPr>
            <w:rStyle w:val="Hyperlink"/>
          </w:rPr>
          <w:t>Россиян ждет новая пенсионная реформа: власти предупреждают о надвигающемся дисбалансе.</w:t>
        </w:r>
        <w:r>
          <w:rPr>
            <w:webHidden/>
          </w:rPr>
          <w:tab/>
        </w:r>
        <w:r>
          <w:rPr>
            <w:webHidden/>
          </w:rPr>
          <w:fldChar w:fldCharType="begin"/>
        </w:r>
        <w:r>
          <w:rPr>
            <w:webHidden/>
          </w:rPr>
          <w:instrText xml:space="preserve"> PAGEREF _Toc205791891 \h </w:instrText>
        </w:r>
        <w:r>
          <w:rPr>
            <w:webHidden/>
          </w:rPr>
        </w:r>
        <w:r>
          <w:rPr>
            <w:webHidden/>
          </w:rPr>
          <w:fldChar w:fldCharType="separate"/>
        </w:r>
        <w:r>
          <w:rPr>
            <w:webHidden/>
          </w:rPr>
          <w:t>56</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92" w:history="1">
        <w:r w:rsidRPr="00A455D6">
          <w:rPr>
            <w:rStyle w:val="Hyperlink"/>
            <w:noProof/>
          </w:rPr>
          <w:t>URA.RU, 08.08.2025, Подсчитано число пенсионеров в России: как менялось их количество и размер пенсий</w:t>
        </w:r>
        <w:r>
          <w:rPr>
            <w:noProof/>
            <w:webHidden/>
          </w:rPr>
          <w:tab/>
        </w:r>
        <w:r>
          <w:rPr>
            <w:noProof/>
            <w:webHidden/>
          </w:rPr>
          <w:fldChar w:fldCharType="begin"/>
        </w:r>
        <w:r>
          <w:rPr>
            <w:noProof/>
            <w:webHidden/>
          </w:rPr>
          <w:instrText xml:space="preserve"> PAGEREF _Toc205791892 \h </w:instrText>
        </w:r>
        <w:r>
          <w:rPr>
            <w:noProof/>
            <w:webHidden/>
          </w:rPr>
        </w:r>
        <w:r>
          <w:rPr>
            <w:noProof/>
            <w:webHidden/>
          </w:rPr>
          <w:fldChar w:fldCharType="separate"/>
        </w:r>
        <w:r>
          <w:rPr>
            <w:noProof/>
            <w:webHidden/>
          </w:rPr>
          <w:t>58</w:t>
        </w:r>
        <w:r>
          <w:rPr>
            <w:noProof/>
            <w:webHidden/>
          </w:rPr>
          <w:fldChar w:fldCharType="end"/>
        </w:r>
      </w:hyperlink>
    </w:p>
    <w:p w:rsidR="006F1518" w:rsidRDefault="006F1518">
      <w:pPr>
        <w:pStyle w:val="TOC3"/>
        <w:rPr>
          <w:rFonts w:ascii="Calibri" w:hAnsi="Calibri"/>
          <w:kern w:val="2"/>
          <w:lang w:val="en-RU" w:eastAsia="en-GB"/>
        </w:rPr>
      </w:pPr>
      <w:hyperlink w:anchor="_Toc205791893" w:history="1">
        <w:r w:rsidRPr="00A455D6">
          <w:rPr>
            <w:rStyle w:val="Hyperlink"/>
          </w:rPr>
          <w:t>По данным Социального фонда, на 1 июля 2025 года в России насчитывается 40 811 900 пенсионеров — это немного меньше, чем в начале года. Из них продолжают работать 7,6 миллиона человек.</w:t>
        </w:r>
        <w:r>
          <w:rPr>
            <w:webHidden/>
          </w:rPr>
          <w:tab/>
        </w:r>
        <w:r>
          <w:rPr>
            <w:webHidden/>
          </w:rPr>
          <w:fldChar w:fldCharType="begin"/>
        </w:r>
        <w:r>
          <w:rPr>
            <w:webHidden/>
          </w:rPr>
          <w:instrText xml:space="preserve"> PAGEREF _Toc205791893 \h </w:instrText>
        </w:r>
        <w:r>
          <w:rPr>
            <w:webHidden/>
          </w:rPr>
        </w:r>
        <w:r>
          <w:rPr>
            <w:webHidden/>
          </w:rPr>
          <w:fldChar w:fldCharType="separate"/>
        </w:r>
        <w:r>
          <w:rPr>
            <w:webHidden/>
          </w:rPr>
          <w:t>58</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94" w:history="1">
        <w:r w:rsidRPr="00A455D6">
          <w:rPr>
            <w:rStyle w:val="Hyperlink"/>
            <w:noProof/>
          </w:rPr>
          <w:t>PensNews, 08.08.2025, Россияне удивились новой льготе: Госдума готовится ввести долгожданную надбавку к пенсии с 70 лет</w:t>
        </w:r>
        <w:r>
          <w:rPr>
            <w:noProof/>
            <w:webHidden/>
          </w:rPr>
          <w:tab/>
        </w:r>
        <w:r>
          <w:rPr>
            <w:noProof/>
            <w:webHidden/>
          </w:rPr>
          <w:fldChar w:fldCharType="begin"/>
        </w:r>
        <w:r>
          <w:rPr>
            <w:noProof/>
            <w:webHidden/>
          </w:rPr>
          <w:instrText xml:space="preserve"> PAGEREF _Toc205791894 \h </w:instrText>
        </w:r>
        <w:r>
          <w:rPr>
            <w:noProof/>
            <w:webHidden/>
          </w:rPr>
        </w:r>
        <w:r>
          <w:rPr>
            <w:noProof/>
            <w:webHidden/>
          </w:rPr>
          <w:fldChar w:fldCharType="separate"/>
        </w:r>
        <w:r>
          <w:rPr>
            <w:noProof/>
            <w:webHidden/>
          </w:rPr>
          <w:t>60</w:t>
        </w:r>
        <w:r>
          <w:rPr>
            <w:noProof/>
            <w:webHidden/>
          </w:rPr>
          <w:fldChar w:fldCharType="end"/>
        </w:r>
      </w:hyperlink>
    </w:p>
    <w:p w:rsidR="006F1518" w:rsidRDefault="006F1518">
      <w:pPr>
        <w:pStyle w:val="TOC3"/>
        <w:rPr>
          <w:rFonts w:ascii="Calibri" w:hAnsi="Calibri"/>
          <w:kern w:val="2"/>
          <w:lang w:val="en-RU" w:eastAsia="en-GB"/>
        </w:rPr>
      </w:pPr>
      <w:hyperlink w:anchor="_Toc205791895" w:history="1">
        <w:r w:rsidRPr="00A455D6">
          <w:rPr>
            <w:rStyle w:val="Hyperlink"/>
          </w:rPr>
          <w:t>Вопросы пенсионного обеспечения продолжают волновать общественность. Недавно в Госдуме обсуждали законопроект, который может существенно увеличить выплаты для пожилых людей.</w:t>
        </w:r>
        <w:r>
          <w:rPr>
            <w:webHidden/>
          </w:rPr>
          <w:tab/>
        </w:r>
        <w:r>
          <w:rPr>
            <w:webHidden/>
          </w:rPr>
          <w:fldChar w:fldCharType="begin"/>
        </w:r>
        <w:r>
          <w:rPr>
            <w:webHidden/>
          </w:rPr>
          <w:instrText xml:space="preserve"> PAGEREF _Toc205791895 \h </w:instrText>
        </w:r>
        <w:r>
          <w:rPr>
            <w:webHidden/>
          </w:rPr>
        </w:r>
        <w:r>
          <w:rPr>
            <w:webHidden/>
          </w:rPr>
          <w:fldChar w:fldCharType="separate"/>
        </w:r>
        <w:r>
          <w:rPr>
            <w:webHidden/>
          </w:rPr>
          <w:t>60</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96" w:history="1">
        <w:r w:rsidRPr="00A455D6">
          <w:rPr>
            <w:rStyle w:val="Hyperlink"/>
            <w:noProof/>
          </w:rPr>
          <w:t>PensNews, 08.08.2025, Доплата к пенсии за стаж более 25 лет: кому положена, как оформить</w:t>
        </w:r>
        <w:r>
          <w:rPr>
            <w:noProof/>
            <w:webHidden/>
          </w:rPr>
          <w:tab/>
        </w:r>
        <w:r>
          <w:rPr>
            <w:noProof/>
            <w:webHidden/>
          </w:rPr>
          <w:fldChar w:fldCharType="begin"/>
        </w:r>
        <w:r>
          <w:rPr>
            <w:noProof/>
            <w:webHidden/>
          </w:rPr>
          <w:instrText xml:space="preserve"> PAGEREF _Toc205791896 \h </w:instrText>
        </w:r>
        <w:r>
          <w:rPr>
            <w:noProof/>
            <w:webHidden/>
          </w:rPr>
        </w:r>
        <w:r>
          <w:rPr>
            <w:noProof/>
            <w:webHidden/>
          </w:rPr>
          <w:fldChar w:fldCharType="separate"/>
        </w:r>
        <w:r>
          <w:rPr>
            <w:noProof/>
            <w:webHidden/>
          </w:rPr>
          <w:t>60</w:t>
        </w:r>
        <w:r>
          <w:rPr>
            <w:noProof/>
            <w:webHidden/>
          </w:rPr>
          <w:fldChar w:fldCharType="end"/>
        </w:r>
      </w:hyperlink>
    </w:p>
    <w:p w:rsidR="006F1518" w:rsidRDefault="006F1518">
      <w:pPr>
        <w:pStyle w:val="TOC3"/>
        <w:rPr>
          <w:rFonts w:ascii="Calibri" w:hAnsi="Calibri"/>
          <w:kern w:val="2"/>
          <w:lang w:val="en-RU" w:eastAsia="en-GB"/>
        </w:rPr>
      </w:pPr>
      <w:hyperlink w:anchor="_Toc205791897" w:history="1">
        <w:r w:rsidRPr="00A455D6">
          <w:rPr>
            <w:rStyle w:val="Hyperlink"/>
          </w:rPr>
          <w:t>Многие даже не догадываются, что долгие годы работы могут дать не только повышенную пенсию, но и особый статус с целым набором льгот. Выйдя на заслуженный отдых, люди часто не знают, что их трудовой стаж способен серьезно повысить уровень жизни. Давайте разберемся, как получить дополнительные выплаты, воспользоваться преимуществами звания ветерана труда и не потерять заслуженные привилегии.</w:t>
        </w:r>
        <w:r>
          <w:rPr>
            <w:webHidden/>
          </w:rPr>
          <w:tab/>
        </w:r>
        <w:r>
          <w:rPr>
            <w:webHidden/>
          </w:rPr>
          <w:fldChar w:fldCharType="begin"/>
        </w:r>
        <w:r>
          <w:rPr>
            <w:webHidden/>
          </w:rPr>
          <w:instrText xml:space="preserve"> PAGEREF _Toc205791897 \h </w:instrText>
        </w:r>
        <w:r>
          <w:rPr>
            <w:webHidden/>
          </w:rPr>
        </w:r>
        <w:r>
          <w:rPr>
            <w:webHidden/>
          </w:rPr>
          <w:fldChar w:fldCharType="separate"/>
        </w:r>
        <w:r>
          <w:rPr>
            <w:webHidden/>
          </w:rPr>
          <w:t>60</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898" w:history="1">
        <w:r w:rsidRPr="00A455D6">
          <w:rPr>
            <w:rStyle w:val="Hyperlink"/>
            <w:noProof/>
          </w:rPr>
          <w:t>InvaNews, 08.08.2025, Какую пенсию вам начислят, можно рассчитать самостоятельно</w:t>
        </w:r>
        <w:r>
          <w:rPr>
            <w:noProof/>
            <w:webHidden/>
          </w:rPr>
          <w:tab/>
        </w:r>
        <w:r>
          <w:rPr>
            <w:noProof/>
            <w:webHidden/>
          </w:rPr>
          <w:fldChar w:fldCharType="begin"/>
        </w:r>
        <w:r>
          <w:rPr>
            <w:noProof/>
            <w:webHidden/>
          </w:rPr>
          <w:instrText xml:space="preserve"> PAGEREF _Toc205791898 \h </w:instrText>
        </w:r>
        <w:r>
          <w:rPr>
            <w:noProof/>
            <w:webHidden/>
          </w:rPr>
        </w:r>
        <w:r>
          <w:rPr>
            <w:noProof/>
            <w:webHidden/>
          </w:rPr>
          <w:fldChar w:fldCharType="separate"/>
        </w:r>
        <w:r>
          <w:rPr>
            <w:noProof/>
            <w:webHidden/>
          </w:rPr>
          <w:t>62</w:t>
        </w:r>
        <w:r>
          <w:rPr>
            <w:noProof/>
            <w:webHidden/>
          </w:rPr>
          <w:fldChar w:fldCharType="end"/>
        </w:r>
      </w:hyperlink>
    </w:p>
    <w:p w:rsidR="006F1518" w:rsidRDefault="006F1518">
      <w:pPr>
        <w:pStyle w:val="TOC3"/>
        <w:rPr>
          <w:rFonts w:ascii="Calibri" w:hAnsi="Calibri"/>
          <w:kern w:val="2"/>
          <w:lang w:val="en-RU" w:eastAsia="en-GB"/>
        </w:rPr>
      </w:pPr>
      <w:hyperlink w:anchor="_Toc205791899" w:history="1">
        <w:r w:rsidRPr="00A455D6">
          <w:rPr>
            <w:rStyle w:val="Hyperlink"/>
          </w:rPr>
          <w:t>Для прогнозирования размера будущей пенсии по старости рекомендуется использовать специализированную формулу, применяя сведения из выписки с персонального лицевого счета. Об этом сообщили на официальном Telegram-канале портала «Госуслуги».</w:t>
        </w:r>
        <w:r>
          <w:rPr>
            <w:webHidden/>
          </w:rPr>
          <w:tab/>
        </w:r>
        <w:r>
          <w:rPr>
            <w:webHidden/>
          </w:rPr>
          <w:fldChar w:fldCharType="begin"/>
        </w:r>
        <w:r>
          <w:rPr>
            <w:webHidden/>
          </w:rPr>
          <w:instrText xml:space="preserve"> PAGEREF _Toc205791899 \h </w:instrText>
        </w:r>
        <w:r>
          <w:rPr>
            <w:webHidden/>
          </w:rPr>
        </w:r>
        <w:r>
          <w:rPr>
            <w:webHidden/>
          </w:rPr>
          <w:fldChar w:fldCharType="separate"/>
        </w:r>
        <w:r>
          <w:rPr>
            <w:webHidden/>
          </w:rPr>
          <w:t>62</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00" w:history="1">
        <w:r w:rsidRPr="00A455D6">
          <w:rPr>
            <w:rStyle w:val="Hyperlink"/>
            <w:noProof/>
          </w:rPr>
          <w:t>URA.RU, 09.08.2025, Как увеличить пенсию в 2025 году: реальные способы и законные надбавки</w:t>
        </w:r>
        <w:r>
          <w:rPr>
            <w:noProof/>
            <w:webHidden/>
          </w:rPr>
          <w:tab/>
        </w:r>
        <w:r>
          <w:rPr>
            <w:noProof/>
            <w:webHidden/>
          </w:rPr>
          <w:fldChar w:fldCharType="begin"/>
        </w:r>
        <w:r>
          <w:rPr>
            <w:noProof/>
            <w:webHidden/>
          </w:rPr>
          <w:instrText xml:space="preserve"> PAGEREF _Toc205791900 \h </w:instrText>
        </w:r>
        <w:r>
          <w:rPr>
            <w:noProof/>
            <w:webHidden/>
          </w:rPr>
        </w:r>
        <w:r>
          <w:rPr>
            <w:noProof/>
            <w:webHidden/>
          </w:rPr>
          <w:fldChar w:fldCharType="separate"/>
        </w:r>
        <w:r>
          <w:rPr>
            <w:noProof/>
            <w:webHidden/>
          </w:rPr>
          <w:t>62</w:t>
        </w:r>
        <w:r>
          <w:rPr>
            <w:noProof/>
            <w:webHidden/>
          </w:rPr>
          <w:fldChar w:fldCharType="end"/>
        </w:r>
      </w:hyperlink>
    </w:p>
    <w:p w:rsidR="006F1518" w:rsidRDefault="006F1518">
      <w:pPr>
        <w:pStyle w:val="TOC3"/>
        <w:rPr>
          <w:rFonts w:ascii="Calibri" w:hAnsi="Calibri"/>
          <w:kern w:val="2"/>
          <w:lang w:val="en-RU" w:eastAsia="en-GB"/>
        </w:rPr>
      </w:pPr>
      <w:hyperlink w:anchor="_Toc205791901" w:history="1">
        <w:r w:rsidRPr="00A455D6">
          <w:rPr>
            <w:rStyle w:val="Hyperlink"/>
          </w:rPr>
          <w:t>Пенсия — главный источник дохода для миллионов россиян, и ее можно увеличить законными способами. В 2025 году появились новые надбавки и правила, которые реально повышают выплаты от государства. Кто и как может получить дополнительные выплаты — в материале URA.RU.</w:t>
        </w:r>
        <w:r>
          <w:rPr>
            <w:webHidden/>
          </w:rPr>
          <w:tab/>
        </w:r>
        <w:r>
          <w:rPr>
            <w:webHidden/>
          </w:rPr>
          <w:fldChar w:fldCharType="begin"/>
        </w:r>
        <w:r>
          <w:rPr>
            <w:webHidden/>
          </w:rPr>
          <w:instrText xml:space="preserve"> PAGEREF _Toc205791901 \h </w:instrText>
        </w:r>
        <w:r>
          <w:rPr>
            <w:webHidden/>
          </w:rPr>
        </w:r>
        <w:r>
          <w:rPr>
            <w:webHidden/>
          </w:rPr>
          <w:fldChar w:fldCharType="separate"/>
        </w:r>
        <w:r>
          <w:rPr>
            <w:webHidden/>
          </w:rPr>
          <w:t>62</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02" w:history="1">
        <w:r w:rsidRPr="00A455D6">
          <w:rPr>
            <w:rStyle w:val="Hyperlink"/>
            <w:noProof/>
          </w:rPr>
          <w:t>URA.RU, 08.08.2025, Замороженная накопительная пенсия: у кого она есть и как ее получить</w:t>
        </w:r>
        <w:r>
          <w:rPr>
            <w:noProof/>
            <w:webHidden/>
          </w:rPr>
          <w:tab/>
        </w:r>
        <w:r>
          <w:rPr>
            <w:noProof/>
            <w:webHidden/>
          </w:rPr>
          <w:fldChar w:fldCharType="begin"/>
        </w:r>
        <w:r>
          <w:rPr>
            <w:noProof/>
            <w:webHidden/>
          </w:rPr>
          <w:instrText xml:space="preserve"> PAGEREF _Toc205791902 \h </w:instrText>
        </w:r>
        <w:r>
          <w:rPr>
            <w:noProof/>
            <w:webHidden/>
          </w:rPr>
        </w:r>
        <w:r>
          <w:rPr>
            <w:noProof/>
            <w:webHidden/>
          </w:rPr>
          <w:fldChar w:fldCharType="separate"/>
        </w:r>
        <w:r>
          <w:rPr>
            <w:noProof/>
            <w:webHidden/>
          </w:rPr>
          <w:t>67</w:t>
        </w:r>
        <w:r>
          <w:rPr>
            <w:noProof/>
            <w:webHidden/>
          </w:rPr>
          <w:fldChar w:fldCharType="end"/>
        </w:r>
      </w:hyperlink>
    </w:p>
    <w:p w:rsidR="006F1518" w:rsidRDefault="006F1518">
      <w:pPr>
        <w:pStyle w:val="TOC3"/>
        <w:rPr>
          <w:rFonts w:ascii="Calibri" w:hAnsi="Calibri"/>
          <w:kern w:val="2"/>
          <w:lang w:val="en-RU" w:eastAsia="en-GB"/>
        </w:rPr>
      </w:pPr>
      <w:hyperlink w:anchor="_Toc205791903" w:history="1">
        <w:r w:rsidRPr="00A455D6">
          <w:rPr>
            <w:rStyle w:val="Hyperlink"/>
          </w:rPr>
          <w:t>Многие ошибочно предполагают, что пенсия состоит лишь из страховой части, забывая про накопительную. Однако именно благодаря накоплениям люди могут увеличить выплаты и управлять своими будущими средствами. Несмотря на то, что с 2014 года накопительная часть пенсии находится в «замороженном» состоянии, граждане все еще могут ей управлять. О том, что такое накопительная пенсия и кто может ее получить — в материале URA.RU.</w:t>
        </w:r>
        <w:r>
          <w:rPr>
            <w:webHidden/>
          </w:rPr>
          <w:tab/>
        </w:r>
        <w:r>
          <w:rPr>
            <w:webHidden/>
          </w:rPr>
          <w:fldChar w:fldCharType="begin"/>
        </w:r>
        <w:r>
          <w:rPr>
            <w:webHidden/>
          </w:rPr>
          <w:instrText xml:space="preserve"> PAGEREF _Toc205791903 \h </w:instrText>
        </w:r>
        <w:r>
          <w:rPr>
            <w:webHidden/>
          </w:rPr>
        </w:r>
        <w:r>
          <w:rPr>
            <w:webHidden/>
          </w:rPr>
          <w:fldChar w:fldCharType="separate"/>
        </w:r>
        <w:r>
          <w:rPr>
            <w:webHidden/>
          </w:rPr>
          <w:t>67</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04" w:history="1">
        <w:r w:rsidRPr="00A455D6">
          <w:rPr>
            <w:rStyle w:val="Hyperlink"/>
            <w:noProof/>
          </w:rPr>
          <w:t>PRIMPRESS, 08.08.2025, Указ подписан. Пенсионеров, у которых есть стаж с 1985 по 1995 год, ждет сюрприз с 9 августа</w:t>
        </w:r>
        <w:r>
          <w:rPr>
            <w:noProof/>
            <w:webHidden/>
          </w:rPr>
          <w:tab/>
        </w:r>
        <w:r>
          <w:rPr>
            <w:noProof/>
            <w:webHidden/>
          </w:rPr>
          <w:fldChar w:fldCharType="begin"/>
        </w:r>
        <w:r>
          <w:rPr>
            <w:noProof/>
            <w:webHidden/>
          </w:rPr>
          <w:instrText xml:space="preserve"> PAGEREF _Toc205791904 \h </w:instrText>
        </w:r>
        <w:r>
          <w:rPr>
            <w:noProof/>
            <w:webHidden/>
          </w:rPr>
        </w:r>
        <w:r>
          <w:rPr>
            <w:noProof/>
            <w:webHidden/>
          </w:rPr>
          <w:fldChar w:fldCharType="separate"/>
        </w:r>
        <w:r>
          <w:rPr>
            <w:noProof/>
            <w:webHidden/>
          </w:rPr>
          <w:t>69</w:t>
        </w:r>
        <w:r>
          <w:rPr>
            <w:noProof/>
            <w:webHidden/>
          </w:rPr>
          <w:fldChar w:fldCharType="end"/>
        </w:r>
      </w:hyperlink>
    </w:p>
    <w:p w:rsidR="006F1518" w:rsidRDefault="006F1518">
      <w:pPr>
        <w:pStyle w:val="TOC3"/>
        <w:rPr>
          <w:rFonts w:ascii="Calibri" w:hAnsi="Calibri"/>
          <w:kern w:val="2"/>
          <w:lang w:val="en-RU" w:eastAsia="en-GB"/>
        </w:rPr>
      </w:pPr>
      <w:hyperlink w:anchor="_Toc205791905" w:history="1">
        <w:r w:rsidRPr="00A455D6">
          <w:rPr>
            <w:rStyle w:val="Hyperlink"/>
          </w:rPr>
          <w:t>Пенсионерам, у которых есть стаж работы в период с 1985 по 1995 год, сообщили о новом важном событии, которое может начаться уже с 9 августа. Этот стаж обладает особенностями, которые негативно влияют на размер пенсии, однако каждый пожилой человек сможет исправить ситуацию. Об этом рассказал пенсионный эксперт Сергей Власов, сообщает PRIMPRESS.</w:t>
        </w:r>
        <w:r>
          <w:rPr>
            <w:webHidden/>
          </w:rPr>
          <w:tab/>
        </w:r>
        <w:r>
          <w:rPr>
            <w:webHidden/>
          </w:rPr>
          <w:fldChar w:fldCharType="begin"/>
        </w:r>
        <w:r>
          <w:rPr>
            <w:webHidden/>
          </w:rPr>
          <w:instrText xml:space="preserve"> PAGEREF _Toc205791905 \h </w:instrText>
        </w:r>
        <w:r>
          <w:rPr>
            <w:webHidden/>
          </w:rPr>
        </w:r>
        <w:r>
          <w:rPr>
            <w:webHidden/>
          </w:rPr>
          <w:fldChar w:fldCharType="separate"/>
        </w:r>
        <w:r>
          <w:rPr>
            <w:webHidden/>
          </w:rPr>
          <w:t>69</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06" w:history="1">
        <w:r w:rsidRPr="00A455D6">
          <w:rPr>
            <w:rStyle w:val="Hyperlink"/>
            <w:noProof/>
          </w:rPr>
          <w:t>PRIMPRESS, 08.08.2025, Решение принято: эту сумму дополнительно к пенсии получат все пенсионеры с 9 августа</w:t>
        </w:r>
        <w:r>
          <w:rPr>
            <w:noProof/>
            <w:webHidden/>
          </w:rPr>
          <w:tab/>
        </w:r>
        <w:r>
          <w:rPr>
            <w:noProof/>
            <w:webHidden/>
          </w:rPr>
          <w:fldChar w:fldCharType="begin"/>
        </w:r>
        <w:r>
          <w:rPr>
            <w:noProof/>
            <w:webHidden/>
          </w:rPr>
          <w:instrText xml:space="preserve"> PAGEREF _Toc205791906 \h </w:instrText>
        </w:r>
        <w:r>
          <w:rPr>
            <w:noProof/>
            <w:webHidden/>
          </w:rPr>
        </w:r>
        <w:r>
          <w:rPr>
            <w:noProof/>
            <w:webHidden/>
          </w:rPr>
          <w:fldChar w:fldCharType="separate"/>
        </w:r>
        <w:r>
          <w:rPr>
            <w:noProof/>
            <w:webHidden/>
          </w:rPr>
          <w:t>70</w:t>
        </w:r>
        <w:r>
          <w:rPr>
            <w:noProof/>
            <w:webHidden/>
          </w:rPr>
          <w:fldChar w:fldCharType="end"/>
        </w:r>
      </w:hyperlink>
    </w:p>
    <w:p w:rsidR="006F1518" w:rsidRDefault="006F1518">
      <w:pPr>
        <w:pStyle w:val="TOC3"/>
        <w:rPr>
          <w:rFonts w:ascii="Calibri" w:hAnsi="Calibri"/>
          <w:kern w:val="2"/>
          <w:lang w:val="en-RU" w:eastAsia="en-GB"/>
        </w:rPr>
      </w:pPr>
      <w:hyperlink w:anchor="_Toc205791907" w:history="1">
        <w:r w:rsidRPr="00A455D6">
          <w:rPr>
            <w:rStyle w:val="Hyperlink"/>
          </w:rPr>
          <w:t>Российским пенсионерам сообщили о новых выплатах, которые начнут поступать на их счета уже с 9 августа. Эти дополнительные средства смогут получить все нуждающиеся пенсионеры, и они будут поступать отдельно от регулярной пенсии в зависимости от региона, сообщает PRIMPRESS.</w:t>
        </w:r>
        <w:r>
          <w:rPr>
            <w:webHidden/>
          </w:rPr>
          <w:tab/>
        </w:r>
        <w:r>
          <w:rPr>
            <w:webHidden/>
          </w:rPr>
          <w:fldChar w:fldCharType="begin"/>
        </w:r>
        <w:r>
          <w:rPr>
            <w:webHidden/>
          </w:rPr>
          <w:instrText xml:space="preserve"> PAGEREF _Toc205791907 \h </w:instrText>
        </w:r>
        <w:r>
          <w:rPr>
            <w:webHidden/>
          </w:rPr>
        </w:r>
        <w:r>
          <w:rPr>
            <w:webHidden/>
          </w:rPr>
          <w:fldChar w:fldCharType="separate"/>
        </w:r>
        <w:r>
          <w:rPr>
            <w:webHidden/>
          </w:rPr>
          <w:t>70</w:t>
        </w:r>
        <w:r>
          <w:rPr>
            <w:webHidden/>
          </w:rPr>
          <w:fldChar w:fldCharType="end"/>
        </w:r>
      </w:hyperlink>
    </w:p>
    <w:p w:rsidR="006F1518" w:rsidRDefault="006F1518">
      <w:pPr>
        <w:pStyle w:val="TOC1"/>
        <w:tabs>
          <w:tab w:val="right" w:leader="dot" w:pos="9061"/>
        </w:tabs>
        <w:rPr>
          <w:rFonts w:ascii="Calibri" w:hAnsi="Calibri"/>
          <w:b w:val="0"/>
          <w:noProof/>
          <w:kern w:val="2"/>
          <w:sz w:val="24"/>
          <w:lang w:val="en-RU" w:eastAsia="en-GB"/>
        </w:rPr>
      </w:pPr>
      <w:hyperlink w:anchor="_Toc205791908" w:history="1">
        <w:r w:rsidRPr="00A455D6">
          <w:rPr>
            <w:rStyle w:val="Hyperlink"/>
            <w:noProof/>
          </w:rPr>
          <w:t>НОВОСТИ МАКРОЭКОНОМИКИ</w:t>
        </w:r>
        <w:r>
          <w:rPr>
            <w:noProof/>
            <w:webHidden/>
          </w:rPr>
          <w:tab/>
        </w:r>
        <w:r>
          <w:rPr>
            <w:noProof/>
            <w:webHidden/>
          </w:rPr>
          <w:fldChar w:fldCharType="begin"/>
        </w:r>
        <w:r>
          <w:rPr>
            <w:noProof/>
            <w:webHidden/>
          </w:rPr>
          <w:instrText xml:space="preserve"> PAGEREF _Toc205791908 \h </w:instrText>
        </w:r>
        <w:r>
          <w:rPr>
            <w:noProof/>
            <w:webHidden/>
          </w:rPr>
        </w:r>
        <w:r>
          <w:rPr>
            <w:noProof/>
            <w:webHidden/>
          </w:rPr>
          <w:fldChar w:fldCharType="separate"/>
        </w:r>
        <w:r>
          <w:rPr>
            <w:noProof/>
            <w:webHidden/>
          </w:rPr>
          <w:t>71</w:t>
        </w:r>
        <w:r>
          <w:rPr>
            <w:noProof/>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09" w:history="1">
        <w:r w:rsidRPr="00A455D6">
          <w:rPr>
            <w:rStyle w:val="Hyperlink"/>
            <w:noProof/>
          </w:rPr>
          <w:t>Известия, 11.08.2025, Сдуть цену</w:t>
        </w:r>
        <w:r>
          <w:rPr>
            <w:noProof/>
            <w:webHidden/>
          </w:rPr>
          <w:tab/>
        </w:r>
        <w:r>
          <w:rPr>
            <w:noProof/>
            <w:webHidden/>
          </w:rPr>
          <w:fldChar w:fldCharType="begin"/>
        </w:r>
        <w:r>
          <w:rPr>
            <w:noProof/>
            <w:webHidden/>
          </w:rPr>
          <w:instrText xml:space="preserve"> PAGEREF _Toc205791909 \h </w:instrText>
        </w:r>
        <w:r>
          <w:rPr>
            <w:noProof/>
            <w:webHidden/>
          </w:rPr>
        </w:r>
        <w:r>
          <w:rPr>
            <w:noProof/>
            <w:webHidden/>
          </w:rPr>
          <w:fldChar w:fldCharType="separate"/>
        </w:r>
        <w:r>
          <w:rPr>
            <w:noProof/>
            <w:webHidden/>
          </w:rPr>
          <w:t>71</w:t>
        </w:r>
        <w:r>
          <w:rPr>
            <w:noProof/>
            <w:webHidden/>
          </w:rPr>
          <w:fldChar w:fldCharType="end"/>
        </w:r>
      </w:hyperlink>
    </w:p>
    <w:p w:rsidR="006F1518" w:rsidRDefault="006F1518">
      <w:pPr>
        <w:pStyle w:val="TOC3"/>
        <w:rPr>
          <w:rFonts w:ascii="Calibri" w:hAnsi="Calibri"/>
          <w:kern w:val="2"/>
          <w:lang w:val="en-RU" w:eastAsia="en-GB"/>
        </w:rPr>
      </w:pPr>
      <w:hyperlink w:anchor="_Toc205791910" w:history="1">
        <w:r w:rsidRPr="00A455D6">
          <w:rPr>
            <w:rStyle w:val="Hyperlink"/>
          </w:rPr>
          <w:t>Количество регионов России с двузначной инфляцией снизилось почти вдвое. С марта по июнь оно упало с 57 до 36, сообщили "Известиям" в пресс-службе ЦБ. Однако это всё ещё выше декабрьских значений. В целом по стране рост цен начал немного замедляться, но он находится на высоком уровне - 9,4%. Лидером по инфляции стал Севастополь (выше 12%), меньше всего она оказалась на Чукотке (около 5,2%) - разница между регионами остаётся значительной, что сильнее всего бьёт по самым незащищённым слоям населения. С чем связано такое неравенство и какой будет инфляция к концу года - в материале "Известий".</w:t>
        </w:r>
        <w:r>
          <w:rPr>
            <w:webHidden/>
          </w:rPr>
          <w:tab/>
        </w:r>
        <w:r>
          <w:rPr>
            <w:webHidden/>
          </w:rPr>
          <w:fldChar w:fldCharType="begin"/>
        </w:r>
        <w:r>
          <w:rPr>
            <w:webHidden/>
          </w:rPr>
          <w:instrText xml:space="preserve"> PAGEREF _Toc205791910 \h </w:instrText>
        </w:r>
        <w:r>
          <w:rPr>
            <w:webHidden/>
          </w:rPr>
        </w:r>
        <w:r>
          <w:rPr>
            <w:webHidden/>
          </w:rPr>
          <w:fldChar w:fldCharType="separate"/>
        </w:r>
        <w:r>
          <w:rPr>
            <w:webHidden/>
          </w:rPr>
          <w:t>71</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11" w:history="1">
        <w:r w:rsidRPr="00A455D6">
          <w:rPr>
            <w:rStyle w:val="Hyperlink"/>
            <w:noProof/>
          </w:rPr>
          <w:t>Коммерсантъ, 11.08.2025, Инвестиции защищаются</w:t>
        </w:r>
        <w:r>
          <w:rPr>
            <w:noProof/>
            <w:webHidden/>
          </w:rPr>
          <w:tab/>
        </w:r>
        <w:r>
          <w:rPr>
            <w:noProof/>
            <w:webHidden/>
          </w:rPr>
          <w:fldChar w:fldCharType="begin"/>
        </w:r>
        <w:r>
          <w:rPr>
            <w:noProof/>
            <w:webHidden/>
          </w:rPr>
          <w:instrText xml:space="preserve"> PAGEREF _Toc205791911 \h </w:instrText>
        </w:r>
        <w:r>
          <w:rPr>
            <w:noProof/>
            <w:webHidden/>
          </w:rPr>
        </w:r>
        <w:r>
          <w:rPr>
            <w:noProof/>
            <w:webHidden/>
          </w:rPr>
          <w:fldChar w:fldCharType="separate"/>
        </w:r>
        <w:r>
          <w:rPr>
            <w:noProof/>
            <w:webHidden/>
          </w:rPr>
          <w:t>74</w:t>
        </w:r>
        <w:r>
          <w:rPr>
            <w:noProof/>
            <w:webHidden/>
          </w:rPr>
          <w:fldChar w:fldCharType="end"/>
        </w:r>
      </w:hyperlink>
    </w:p>
    <w:p w:rsidR="006F1518" w:rsidRDefault="006F1518">
      <w:pPr>
        <w:pStyle w:val="TOC3"/>
        <w:rPr>
          <w:rFonts w:ascii="Calibri" w:hAnsi="Calibri"/>
          <w:kern w:val="2"/>
          <w:lang w:val="en-RU" w:eastAsia="en-GB"/>
        </w:rPr>
      </w:pPr>
      <w:hyperlink w:anchor="_Toc205791912" w:history="1">
        <w:r w:rsidRPr="00A455D6">
          <w:rPr>
            <w:rStyle w:val="Hyperlink"/>
          </w:rPr>
          <w:t>На минувшей неделе международные инвесторы вложили в фонды денежного рынка максимальный в этом году объем средств. По данным Emerging Portfolio Fund Research (EPFR), чистый приток средств в такие активы превысил $106 млрд. Еще около $28 млрд было инвестировано в облигации. Инвесторы скупают низкорисковые активы на фоне нового витка торговой войны США с Индией и Китаем, а также ожиданий шагов по снижению базовой ставки ФРС США. Российские инвесторы с большой осторожностью относятся к вложениям не только в акции, но и инструменты денежного рынка, предпочитая им облигации.</w:t>
        </w:r>
        <w:r>
          <w:rPr>
            <w:webHidden/>
          </w:rPr>
          <w:tab/>
        </w:r>
        <w:r>
          <w:rPr>
            <w:webHidden/>
          </w:rPr>
          <w:fldChar w:fldCharType="begin"/>
        </w:r>
        <w:r>
          <w:rPr>
            <w:webHidden/>
          </w:rPr>
          <w:instrText xml:space="preserve"> PAGEREF _Toc205791912 \h </w:instrText>
        </w:r>
        <w:r>
          <w:rPr>
            <w:webHidden/>
          </w:rPr>
        </w:r>
        <w:r>
          <w:rPr>
            <w:webHidden/>
          </w:rPr>
          <w:fldChar w:fldCharType="separate"/>
        </w:r>
        <w:r>
          <w:rPr>
            <w:webHidden/>
          </w:rPr>
          <w:t>74</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13" w:history="1">
        <w:r w:rsidRPr="00A455D6">
          <w:rPr>
            <w:rStyle w:val="Hyperlink"/>
            <w:noProof/>
          </w:rPr>
          <w:t>Коммерсантъ, 11.08.2025, Конкуренцию поддержат снижением иммунитета</w:t>
        </w:r>
        <w:r>
          <w:rPr>
            <w:noProof/>
            <w:webHidden/>
          </w:rPr>
          <w:tab/>
        </w:r>
        <w:r>
          <w:rPr>
            <w:noProof/>
            <w:webHidden/>
          </w:rPr>
          <w:fldChar w:fldCharType="begin"/>
        </w:r>
        <w:r>
          <w:rPr>
            <w:noProof/>
            <w:webHidden/>
          </w:rPr>
          <w:instrText xml:space="preserve"> PAGEREF _Toc205791913 \h </w:instrText>
        </w:r>
        <w:r>
          <w:rPr>
            <w:noProof/>
            <w:webHidden/>
          </w:rPr>
        </w:r>
        <w:r>
          <w:rPr>
            <w:noProof/>
            <w:webHidden/>
          </w:rPr>
          <w:fldChar w:fldCharType="separate"/>
        </w:r>
        <w:r>
          <w:rPr>
            <w:noProof/>
            <w:webHidden/>
          </w:rPr>
          <w:t>75</w:t>
        </w:r>
        <w:r>
          <w:rPr>
            <w:noProof/>
            <w:webHidden/>
          </w:rPr>
          <w:fldChar w:fldCharType="end"/>
        </w:r>
      </w:hyperlink>
    </w:p>
    <w:p w:rsidR="006F1518" w:rsidRDefault="006F1518">
      <w:pPr>
        <w:pStyle w:val="TOC3"/>
        <w:rPr>
          <w:rFonts w:ascii="Calibri" w:hAnsi="Calibri"/>
          <w:kern w:val="2"/>
          <w:lang w:val="en-RU" w:eastAsia="en-GB"/>
        </w:rPr>
      </w:pPr>
      <w:hyperlink w:anchor="_Toc205791914" w:history="1">
        <w:r w:rsidRPr="00A455D6">
          <w:rPr>
            <w:rStyle w:val="Hyperlink"/>
          </w:rPr>
          <w:t>Белый дом намерен снять часть защиты с правообладателей для восстановления равновесия на цифровых рынках после снижения уровня конкуренции, вызванного уходом иностранных вендоров. Так, ФАС предлагает ограничить действия иммунитетов в сфере интеллектуальной собственности для правообладателей на результаты интеллектуальной деятельности (РИД), чтобы они не могли безнаказанно злоупотреблять своим доминирующим положением. В перспективе эти меры могут снизить и масштабные расходы государства на «цифру» — только нацпроект «Экономика данных» оценивается для бюджета более чем в триллион рублей. IT-рынок негативно оценивает инициативу, считая, что она поставит под угрозу задачу по достижению цифрового суверенитета.</w:t>
        </w:r>
        <w:r>
          <w:rPr>
            <w:webHidden/>
          </w:rPr>
          <w:tab/>
        </w:r>
        <w:r>
          <w:rPr>
            <w:webHidden/>
          </w:rPr>
          <w:fldChar w:fldCharType="begin"/>
        </w:r>
        <w:r>
          <w:rPr>
            <w:webHidden/>
          </w:rPr>
          <w:instrText xml:space="preserve"> PAGEREF _Toc205791914 \h </w:instrText>
        </w:r>
        <w:r>
          <w:rPr>
            <w:webHidden/>
          </w:rPr>
        </w:r>
        <w:r>
          <w:rPr>
            <w:webHidden/>
          </w:rPr>
          <w:fldChar w:fldCharType="separate"/>
        </w:r>
        <w:r>
          <w:rPr>
            <w:webHidden/>
          </w:rPr>
          <w:t>75</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15" w:history="1">
        <w:r w:rsidRPr="00A455D6">
          <w:rPr>
            <w:rStyle w:val="Hyperlink"/>
            <w:noProof/>
          </w:rPr>
          <w:t>Коммерсантъ, , 11.08.2025, Богатые тоже считают</w:t>
        </w:r>
        <w:r>
          <w:rPr>
            <w:noProof/>
            <w:webHidden/>
          </w:rPr>
          <w:tab/>
        </w:r>
        <w:r>
          <w:rPr>
            <w:noProof/>
            <w:webHidden/>
          </w:rPr>
          <w:fldChar w:fldCharType="begin"/>
        </w:r>
        <w:r>
          <w:rPr>
            <w:noProof/>
            <w:webHidden/>
          </w:rPr>
          <w:instrText xml:space="preserve"> PAGEREF _Toc205791915 \h </w:instrText>
        </w:r>
        <w:r>
          <w:rPr>
            <w:noProof/>
            <w:webHidden/>
          </w:rPr>
        </w:r>
        <w:r>
          <w:rPr>
            <w:noProof/>
            <w:webHidden/>
          </w:rPr>
          <w:fldChar w:fldCharType="separate"/>
        </w:r>
        <w:r>
          <w:rPr>
            <w:noProof/>
            <w:webHidden/>
          </w:rPr>
          <w:t>78</w:t>
        </w:r>
        <w:r>
          <w:rPr>
            <w:noProof/>
            <w:webHidden/>
          </w:rPr>
          <w:fldChar w:fldCharType="end"/>
        </w:r>
      </w:hyperlink>
    </w:p>
    <w:p w:rsidR="006F1518" w:rsidRDefault="006F1518">
      <w:pPr>
        <w:pStyle w:val="TOC3"/>
        <w:rPr>
          <w:rFonts w:ascii="Calibri" w:hAnsi="Calibri"/>
          <w:kern w:val="2"/>
          <w:lang w:val="en-RU" w:eastAsia="en-GB"/>
        </w:rPr>
      </w:pPr>
      <w:hyperlink w:anchor="_Toc205791916" w:history="1">
        <w:r w:rsidRPr="00A455D6">
          <w:rPr>
            <w:rStyle w:val="Hyperlink"/>
          </w:rPr>
          <w:t>Россияне с высокими доходами считают, что «богатство» предполагает зарплату около 500 тыс. руб. в месяц, следует из новых данных Высшей школы экономики. При этом фактически представители верхнего доходного дециля в РФ получают 180 тыс. руб. в месяц на члена домохозяйства. Хотя в целом они довольны своим образом жизни, только треть (36%) из них считают, что сами соответствуют норме жизни состоятельных россиян.</w:t>
        </w:r>
        <w:r>
          <w:rPr>
            <w:webHidden/>
          </w:rPr>
          <w:tab/>
        </w:r>
        <w:r>
          <w:rPr>
            <w:webHidden/>
          </w:rPr>
          <w:fldChar w:fldCharType="begin"/>
        </w:r>
        <w:r>
          <w:rPr>
            <w:webHidden/>
          </w:rPr>
          <w:instrText xml:space="preserve"> PAGEREF _Toc205791916 \h </w:instrText>
        </w:r>
        <w:r>
          <w:rPr>
            <w:webHidden/>
          </w:rPr>
        </w:r>
        <w:r>
          <w:rPr>
            <w:webHidden/>
          </w:rPr>
          <w:fldChar w:fldCharType="separate"/>
        </w:r>
        <w:r>
          <w:rPr>
            <w:webHidden/>
          </w:rPr>
          <w:t>78</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17" w:history="1">
        <w:r w:rsidRPr="00A455D6">
          <w:rPr>
            <w:rStyle w:val="Hyperlink"/>
            <w:noProof/>
          </w:rPr>
          <w:t>Ведомости, 11.08.2025, Россияне с большим доходом назвали критерии богатства и высокого статуса</w:t>
        </w:r>
        <w:r>
          <w:rPr>
            <w:noProof/>
            <w:webHidden/>
          </w:rPr>
          <w:tab/>
        </w:r>
        <w:r>
          <w:rPr>
            <w:noProof/>
            <w:webHidden/>
          </w:rPr>
          <w:fldChar w:fldCharType="begin"/>
        </w:r>
        <w:r>
          <w:rPr>
            <w:noProof/>
            <w:webHidden/>
          </w:rPr>
          <w:instrText xml:space="preserve"> PAGEREF _Toc205791917 \h </w:instrText>
        </w:r>
        <w:r>
          <w:rPr>
            <w:noProof/>
            <w:webHidden/>
          </w:rPr>
        </w:r>
        <w:r>
          <w:rPr>
            <w:noProof/>
            <w:webHidden/>
          </w:rPr>
          <w:fldChar w:fldCharType="separate"/>
        </w:r>
        <w:r>
          <w:rPr>
            <w:noProof/>
            <w:webHidden/>
          </w:rPr>
          <w:t>79</w:t>
        </w:r>
        <w:r>
          <w:rPr>
            <w:noProof/>
            <w:webHidden/>
          </w:rPr>
          <w:fldChar w:fldCharType="end"/>
        </w:r>
      </w:hyperlink>
    </w:p>
    <w:p w:rsidR="006F1518" w:rsidRDefault="006F1518">
      <w:pPr>
        <w:pStyle w:val="TOC3"/>
        <w:rPr>
          <w:rFonts w:ascii="Calibri" w:hAnsi="Calibri"/>
          <w:kern w:val="2"/>
          <w:lang w:val="en-RU" w:eastAsia="en-GB"/>
        </w:rPr>
      </w:pPr>
      <w:hyperlink w:anchor="_Toc205791918" w:history="1">
        <w:r w:rsidRPr="00A455D6">
          <w:rPr>
            <w:rStyle w:val="Hyperlink"/>
          </w:rPr>
          <w:t xml:space="preserve">Более половины россиян с большими доходами продолжают считать ключевыми критериями богатства и высокого социального статуса недвижимость (64% опрошенных) и автомобили премиум-класса (55%). Такие выводы содержит исследование "Высокодоходные россияне: статусное потребление и потребительские приоритеты", опубликованное в информационном листке "НЭП: Новости экономического поведения". </w:t>
        </w:r>
        <w:r w:rsidRPr="00A455D6">
          <w:rPr>
            <w:rStyle w:val="Hyperlink"/>
            <w:lang w:val="en-US"/>
          </w:rPr>
          <w:t>E</w:t>
        </w:r>
        <w:r w:rsidRPr="00A455D6">
          <w:rPr>
            <w:rStyle w:val="Hyperlink"/>
          </w:rPr>
          <w:t xml:space="preserve">го авторы - заведующая Центром стратификационных исследований Института социальной политики НИУ ВШЭ Светлана Мареева и старший научный сотрудник центра </w:t>
        </w:r>
        <w:r w:rsidRPr="00A455D6">
          <w:rPr>
            <w:rStyle w:val="Hyperlink"/>
            <w:lang w:val="en-US"/>
          </w:rPr>
          <w:t>E</w:t>
        </w:r>
        <w:r w:rsidRPr="00A455D6">
          <w:rPr>
            <w:rStyle w:val="Hyperlink"/>
          </w:rPr>
          <w:t>катерина Слободенюк.</w:t>
        </w:r>
        <w:r>
          <w:rPr>
            <w:webHidden/>
          </w:rPr>
          <w:tab/>
        </w:r>
        <w:r>
          <w:rPr>
            <w:webHidden/>
          </w:rPr>
          <w:fldChar w:fldCharType="begin"/>
        </w:r>
        <w:r>
          <w:rPr>
            <w:webHidden/>
          </w:rPr>
          <w:instrText xml:space="preserve"> PAGEREF _Toc205791918 \h </w:instrText>
        </w:r>
        <w:r>
          <w:rPr>
            <w:webHidden/>
          </w:rPr>
        </w:r>
        <w:r>
          <w:rPr>
            <w:webHidden/>
          </w:rPr>
          <w:fldChar w:fldCharType="separate"/>
        </w:r>
        <w:r>
          <w:rPr>
            <w:webHidden/>
          </w:rPr>
          <w:t>79</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19" w:history="1">
        <w:r w:rsidRPr="00A455D6">
          <w:rPr>
            <w:rStyle w:val="Hyperlink"/>
            <w:noProof/>
          </w:rPr>
          <w:t>Ведомости, 11.08.2025, Родители готовы выделить детям на инвестиции 50 000 рублей</w:t>
        </w:r>
        <w:r>
          <w:rPr>
            <w:noProof/>
            <w:webHidden/>
          </w:rPr>
          <w:tab/>
        </w:r>
        <w:r>
          <w:rPr>
            <w:noProof/>
            <w:webHidden/>
          </w:rPr>
          <w:fldChar w:fldCharType="begin"/>
        </w:r>
        <w:r>
          <w:rPr>
            <w:noProof/>
            <w:webHidden/>
          </w:rPr>
          <w:instrText xml:space="preserve"> PAGEREF _Toc205791919 \h </w:instrText>
        </w:r>
        <w:r>
          <w:rPr>
            <w:noProof/>
            <w:webHidden/>
          </w:rPr>
        </w:r>
        <w:r>
          <w:rPr>
            <w:noProof/>
            <w:webHidden/>
          </w:rPr>
          <w:fldChar w:fldCharType="separate"/>
        </w:r>
        <w:r>
          <w:rPr>
            <w:noProof/>
            <w:webHidden/>
          </w:rPr>
          <w:t>81</w:t>
        </w:r>
        <w:r>
          <w:rPr>
            <w:noProof/>
            <w:webHidden/>
          </w:rPr>
          <w:fldChar w:fldCharType="end"/>
        </w:r>
      </w:hyperlink>
    </w:p>
    <w:p w:rsidR="006F1518" w:rsidRDefault="006F1518">
      <w:pPr>
        <w:pStyle w:val="TOC3"/>
        <w:rPr>
          <w:rFonts w:ascii="Calibri" w:hAnsi="Calibri"/>
          <w:kern w:val="2"/>
          <w:lang w:val="en-RU" w:eastAsia="en-GB"/>
        </w:rPr>
      </w:pPr>
      <w:hyperlink w:anchor="_Toc205791920" w:history="1">
        <w:r w:rsidRPr="00A455D6">
          <w:rPr>
            <w:rStyle w:val="Hyperlink"/>
          </w:rPr>
          <w:t>Родители готовы участвовать в инвестициях ребенка в разных форматах, показал опрос "Финама" (есть у "Ведомостей"). Брокер опросил порядка 1000 родителей с детьми от 14 до 20 лет, у которых есть собственная базовая осведомленность об инвестициях.</w:t>
        </w:r>
        <w:r>
          <w:rPr>
            <w:webHidden/>
          </w:rPr>
          <w:tab/>
        </w:r>
        <w:r>
          <w:rPr>
            <w:webHidden/>
          </w:rPr>
          <w:fldChar w:fldCharType="begin"/>
        </w:r>
        <w:r>
          <w:rPr>
            <w:webHidden/>
          </w:rPr>
          <w:instrText xml:space="preserve"> PAGEREF _Toc205791920 \h </w:instrText>
        </w:r>
        <w:r>
          <w:rPr>
            <w:webHidden/>
          </w:rPr>
        </w:r>
        <w:r>
          <w:rPr>
            <w:webHidden/>
          </w:rPr>
          <w:fldChar w:fldCharType="separate"/>
        </w:r>
        <w:r>
          <w:rPr>
            <w:webHidden/>
          </w:rPr>
          <w:t>81</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21" w:history="1">
        <w:r w:rsidRPr="00A455D6">
          <w:rPr>
            <w:rStyle w:val="Hyperlink"/>
            <w:noProof/>
          </w:rPr>
          <w:t>Коммерсантъ, 11.08.2025, Шоу в эфире</w:t>
        </w:r>
        <w:r>
          <w:rPr>
            <w:noProof/>
            <w:webHidden/>
          </w:rPr>
          <w:tab/>
        </w:r>
        <w:r>
          <w:rPr>
            <w:noProof/>
            <w:webHidden/>
          </w:rPr>
          <w:fldChar w:fldCharType="begin"/>
        </w:r>
        <w:r>
          <w:rPr>
            <w:noProof/>
            <w:webHidden/>
          </w:rPr>
          <w:instrText xml:space="preserve"> PAGEREF _Toc205791921 \h </w:instrText>
        </w:r>
        <w:r>
          <w:rPr>
            <w:noProof/>
            <w:webHidden/>
          </w:rPr>
        </w:r>
        <w:r>
          <w:rPr>
            <w:noProof/>
            <w:webHidden/>
          </w:rPr>
          <w:fldChar w:fldCharType="separate"/>
        </w:r>
        <w:r>
          <w:rPr>
            <w:noProof/>
            <w:webHidden/>
          </w:rPr>
          <w:t>84</w:t>
        </w:r>
        <w:r>
          <w:rPr>
            <w:noProof/>
            <w:webHidden/>
          </w:rPr>
          <w:fldChar w:fldCharType="end"/>
        </w:r>
      </w:hyperlink>
    </w:p>
    <w:p w:rsidR="006F1518" w:rsidRDefault="006F1518">
      <w:pPr>
        <w:pStyle w:val="TOC3"/>
        <w:rPr>
          <w:rFonts w:ascii="Calibri" w:hAnsi="Calibri"/>
          <w:kern w:val="2"/>
          <w:lang w:val="en-RU" w:eastAsia="en-GB"/>
        </w:rPr>
      </w:pPr>
      <w:hyperlink w:anchor="_Toc205791922" w:history="1">
        <w:r w:rsidRPr="00A455D6">
          <w:rPr>
            <w:rStyle w:val="Hyperlink"/>
          </w:rPr>
          <w:t>Курс эфира (ETH) обновил многолетний максимум, превысив уровень $4,3 тыс. За неделю он подорожала более чем на 20%. Оживлению на криптовалютном рынке способствовали действия администрации США, стимулирующие вложения в подобные активы. ETH считается недооцененным по сравнению с биткойном, что способствует дополнительному спросу на эту криптовалюту. Несмотря на ожидания дальнейшего роста и даже обновление исторического максимума стоимости эфира, эксперты указывают и на риски, которые могут охладить интерес к активу.</w:t>
        </w:r>
        <w:r>
          <w:rPr>
            <w:webHidden/>
          </w:rPr>
          <w:tab/>
        </w:r>
        <w:r>
          <w:rPr>
            <w:webHidden/>
          </w:rPr>
          <w:fldChar w:fldCharType="begin"/>
        </w:r>
        <w:r>
          <w:rPr>
            <w:webHidden/>
          </w:rPr>
          <w:instrText xml:space="preserve"> PAGEREF _Toc205791922 \h </w:instrText>
        </w:r>
        <w:r>
          <w:rPr>
            <w:webHidden/>
          </w:rPr>
        </w:r>
        <w:r>
          <w:rPr>
            <w:webHidden/>
          </w:rPr>
          <w:fldChar w:fldCharType="separate"/>
        </w:r>
        <w:r>
          <w:rPr>
            <w:webHidden/>
          </w:rPr>
          <w:t>84</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23" w:history="1">
        <w:r w:rsidRPr="00A455D6">
          <w:rPr>
            <w:rStyle w:val="Hyperlink"/>
            <w:noProof/>
          </w:rPr>
          <w:t>РИА Новости, 09.08.2025, Дефицит бюджета РФ к концу 2025 года составит чуть более 2% ВВП - эксперты</w:t>
        </w:r>
        <w:r>
          <w:rPr>
            <w:noProof/>
            <w:webHidden/>
          </w:rPr>
          <w:tab/>
        </w:r>
        <w:r>
          <w:rPr>
            <w:noProof/>
            <w:webHidden/>
          </w:rPr>
          <w:fldChar w:fldCharType="begin"/>
        </w:r>
        <w:r>
          <w:rPr>
            <w:noProof/>
            <w:webHidden/>
          </w:rPr>
          <w:instrText xml:space="preserve"> PAGEREF _Toc205791923 \h </w:instrText>
        </w:r>
        <w:r>
          <w:rPr>
            <w:noProof/>
            <w:webHidden/>
          </w:rPr>
        </w:r>
        <w:r>
          <w:rPr>
            <w:noProof/>
            <w:webHidden/>
          </w:rPr>
          <w:fldChar w:fldCharType="separate"/>
        </w:r>
        <w:r>
          <w:rPr>
            <w:noProof/>
            <w:webHidden/>
          </w:rPr>
          <w:t>86</w:t>
        </w:r>
        <w:r>
          <w:rPr>
            <w:noProof/>
            <w:webHidden/>
          </w:rPr>
          <w:fldChar w:fldCharType="end"/>
        </w:r>
      </w:hyperlink>
    </w:p>
    <w:p w:rsidR="006F1518" w:rsidRDefault="006F1518">
      <w:pPr>
        <w:pStyle w:val="TOC3"/>
        <w:rPr>
          <w:rFonts w:ascii="Calibri" w:hAnsi="Calibri"/>
          <w:kern w:val="2"/>
          <w:lang w:val="en-RU" w:eastAsia="en-GB"/>
        </w:rPr>
      </w:pPr>
      <w:hyperlink w:anchor="_Toc205791924" w:history="1">
        <w:r w:rsidRPr="00A455D6">
          <w:rPr>
            <w:rStyle w:val="Hyperlink"/>
          </w:rPr>
          <w:t>Дефицит федерального бюджета России, достигший к августу 2,2% ВВП, является пока промежуточным результатом, который сложился в основном из-за активного авансирования по госзакупкам в первой половине 2025 года, к концу года он начинает снижаться, и в итоге, вероятно, составит чуть более 2% ВВП, что не представляет большой проблемы, считают опрошенные РИА Новости эксперты.</w:t>
        </w:r>
        <w:r>
          <w:rPr>
            <w:webHidden/>
          </w:rPr>
          <w:tab/>
        </w:r>
        <w:r>
          <w:rPr>
            <w:webHidden/>
          </w:rPr>
          <w:fldChar w:fldCharType="begin"/>
        </w:r>
        <w:r>
          <w:rPr>
            <w:webHidden/>
          </w:rPr>
          <w:instrText xml:space="preserve"> PAGEREF _Toc205791924 \h </w:instrText>
        </w:r>
        <w:r>
          <w:rPr>
            <w:webHidden/>
          </w:rPr>
        </w:r>
        <w:r>
          <w:rPr>
            <w:webHidden/>
          </w:rPr>
          <w:fldChar w:fldCharType="separate"/>
        </w:r>
        <w:r>
          <w:rPr>
            <w:webHidden/>
          </w:rPr>
          <w:t>86</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25" w:history="1">
        <w:r w:rsidRPr="00A455D6">
          <w:rPr>
            <w:rStyle w:val="Hyperlink"/>
            <w:noProof/>
          </w:rPr>
          <w:t>РИА Новости, 08.08.2025, Рынок цифровых финансовых активов РФ за I полугодие вырос на 86,1% до 514,13 млрд руб - ЦБ</w:t>
        </w:r>
        <w:r>
          <w:rPr>
            <w:noProof/>
            <w:webHidden/>
          </w:rPr>
          <w:tab/>
        </w:r>
        <w:r>
          <w:rPr>
            <w:noProof/>
            <w:webHidden/>
          </w:rPr>
          <w:fldChar w:fldCharType="begin"/>
        </w:r>
        <w:r>
          <w:rPr>
            <w:noProof/>
            <w:webHidden/>
          </w:rPr>
          <w:instrText xml:space="preserve"> PAGEREF _Toc205791925 \h </w:instrText>
        </w:r>
        <w:r>
          <w:rPr>
            <w:noProof/>
            <w:webHidden/>
          </w:rPr>
        </w:r>
        <w:r>
          <w:rPr>
            <w:noProof/>
            <w:webHidden/>
          </w:rPr>
          <w:fldChar w:fldCharType="separate"/>
        </w:r>
        <w:r>
          <w:rPr>
            <w:noProof/>
            <w:webHidden/>
          </w:rPr>
          <w:t>87</w:t>
        </w:r>
        <w:r>
          <w:rPr>
            <w:noProof/>
            <w:webHidden/>
          </w:rPr>
          <w:fldChar w:fldCharType="end"/>
        </w:r>
      </w:hyperlink>
    </w:p>
    <w:p w:rsidR="006F1518" w:rsidRDefault="006F1518">
      <w:pPr>
        <w:pStyle w:val="TOC3"/>
        <w:rPr>
          <w:rFonts w:ascii="Calibri" w:hAnsi="Calibri"/>
          <w:kern w:val="2"/>
          <w:lang w:val="en-RU" w:eastAsia="en-GB"/>
        </w:rPr>
      </w:pPr>
      <w:hyperlink w:anchor="_Toc205791926" w:history="1">
        <w:r w:rsidRPr="00A455D6">
          <w:rPr>
            <w:rStyle w:val="Hyperlink"/>
          </w:rPr>
          <w:t>Объем рынка цифровых финансовых активов (ЦФА) за первое полугодие вырос на 86,1% - до 514,13 миллиарда рублей, следует из обзора рисков финансовых рынков, подготовленного ЦБ РФ.</w:t>
        </w:r>
        <w:r>
          <w:rPr>
            <w:webHidden/>
          </w:rPr>
          <w:tab/>
        </w:r>
        <w:r>
          <w:rPr>
            <w:webHidden/>
          </w:rPr>
          <w:fldChar w:fldCharType="begin"/>
        </w:r>
        <w:r>
          <w:rPr>
            <w:webHidden/>
          </w:rPr>
          <w:instrText xml:space="preserve"> PAGEREF _Toc205791926 \h </w:instrText>
        </w:r>
        <w:r>
          <w:rPr>
            <w:webHidden/>
          </w:rPr>
        </w:r>
        <w:r>
          <w:rPr>
            <w:webHidden/>
          </w:rPr>
          <w:fldChar w:fldCharType="separate"/>
        </w:r>
        <w:r>
          <w:rPr>
            <w:webHidden/>
          </w:rPr>
          <w:t>87</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27" w:history="1">
        <w:r w:rsidRPr="00A455D6">
          <w:rPr>
            <w:rStyle w:val="Hyperlink"/>
            <w:noProof/>
          </w:rPr>
          <w:t>РИА Новости, 08.08.2025, Годовая инфляция в РФ продолжит замедляться - ЦБ РФ</w:t>
        </w:r>
        <w:r>
          <w:rPr>
            <w:noProof/>
            <w:webHidden/>
          </w:rPr>
          <w:tab/>
        </w:r>
        <w:r>
          <w:rPr>
            <w:noProof/>
            <w:webHidden/>
          </w:rPr>
          <w:fldChar w:fldCharType="begin"/>
        </w:r>
        <w:r>
          <w:rPr>
            <w:noProof/>
            <w:webHidden/>
          </w:rPr>
          <w:instrText xml:space="preserve"> PAGEREF _Toc205791927 \h </w:instrText>
        </w:r>
        <w:r>
          <w:rPr>
            <w:noProof/>
            <w:webHidden/>
          </w:rPr>
        </w:r>
        <w:r>
          <w:rPr>
            <w:noProof/>
            <w:webHidden/>
          </w:rPr>
          <w:fldChar w:fldCharType="separate"/>
        </w:r>
        <w:r>
          <w:rPr>
            <w:noProof/>
            <w:webHidden/>
          </w:rPr>
          <w:t>88</w:t>
        </w:r>
        <w:r>
          <w:rPr>
            <w:noProof/>
            <w:webHidden/>
          </w:rPr>
          <w:fldChar w:fldCharType="end"/>
        </w:r>
      </w:hyperlink>
    </w:p>
    <w:p w:rsidR="006F1518" w:rsidRDefault="006F1518">
      <w:pPr>
        <w:pStyle w:val="TOC3"/>
        <w:rPr>
          <w:rFonts w:ascii="Calibri" w:hAnsi="Calibri"/>
          <w:kern w:val="2"/>
          <w:lang w:val="en-RU" w:eastAsia="en-GB"/>
        </w:rPr>
      </w:pPr>
      <w:hyperlink w:anchor="_Toc205791928" w:history="1">
        <w:r w:rsidRPr="00A455D6">
          <w:rPr>
            <w:rStyle w:val="Hyperlink"/>
          </w:rPr>
          <w:t>Годовая инфляция в РФ продолжит замедляться, заявил заместитель председателя Банка России Алексей Заботкин.</w:t>
        </w:r>
        <w:r>
          <w:rPr>
            <w:webHidden/>
          </w:rPr>
          <w:tab/>
        </w:r>
        <w:r>
          <w:rPr>
            <w:webHidden/>
          </w:rPr>
          <w:fldChar w:fldCharType="begin"/>
        </w:r>
        <w:r>
          <w:rPr>
            <w:webHidden/>
          </w:rPr>
          <w:instrText xml:space="preserve"> PAGEREF _Toc205791928 \h </w:instrText>
        </w:r>
        <w:r>
          <w:rPr>
            <w:webHidden/>
          </w:rPr>
        </w:r>
        <w:r>
          <w:rPr>
            <w:webHidden/>
          </w:rPr>
          <w:fldChar w:fldCharType="separate"/>
        </w:r>
        <w:r>
          <w:rPr>
            <w:webHidden/>
          </w:rPr>
          <w:t>88</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29" w:history="1">
        <w:r w:rsidRPr="00A455D6">
          <w:rPr>
            <w:rStyle w:val="Hyperlink"/>
            <w:noProof/>
          </w:rPr>
          <w:t>РИА Новости, 08.08.2025, Нулевая ключевая ставка приведет к росту цен - зампред ЦБ РФ Заботкин</w:t>
        </w:r>
        <w:r>
          <w:rPr>
            <w:noProof/>
            <w:webHidden/>
          </w:rPr>
          <w:tab/>
        </w:r>
        <w:r>
          <w:rPr>
            <w:noProof/>
            <w:webHidden/>
          </w:rPr>
          <w:fldChar w:fldCharType="begin"/>
        </w:r>
        <w:r>
          <w:rPr>
            <w:noProof/>
            <w:webHidden/>
          </w:rPr>
          <w:instrText xml:space="preserve"> PAGEREF _Toc205791929 \h </w:instrText>
        </w:r>
        <w:r>
          <w:rPr>
            <w:noProof/>
            <w:webHidden/>
          </w:rPr>
        </w:r>
        <w:r>
          <w:rPr>
            <w:noProof/>
            <w:webHidden/>
          </w:rPr>
          <w:fldChar w:fldCharType="separate"/>
        </w:r>
        <w:r>
          <w:rPr>
            <w:noProof/>
            <w:webHidden/>
          </w:rPr>
          <w:t>88</w:t>
        </w:r>
        <w:r>
          <w:rPr>
            <w:noProof/>
            <w:webHidden/>
          </w:rPr>
          <w:fldChar w:fldCharType="end"/>
        </w:r>
      </w:hyperlink>
    </w:p>
    <w:p w:rsidR="006F1518" w:rsidRDefault="006F1518">
      <w:pPr>
        <w:pStyle w:val="TOC3"/>
        <w:rPr>
          <w:rFonts w:ascii="Calibri" w:hAnsi="Calibri"/>
          <w:kern w:val="2"/>
          <w:lang w:val="en-RU" w:eastAsia="en-GB"/>
        </w:rPr>
      </w:pPr>
      <w:hyperlink w:anchor="_Toc205791930" w:history="1">
        <w:r w:rsidRPr="00A455D6">
          <w:rPr>
            <w:rStyle w:val="Hyperlink"/>
          </w:rPr>
          <w:t>Нулевая ключевая ставка ЦБ РФ разгонит спрос слишком резко - быстрее, чем может расшириться отечественное производство, а значит всё снова уйдет в рост цен, заявил заместитель председателя Банка России Алексей Заботкин.</w:t>
        </w:r>
        <w:r>
          <w:rPr>
            <w:webHidden/>
          </w:rPr>
          <w:tab/>
        </w:r>
        <w:r>
          <w:rPr>
            <w:webHidden/>
          </w:rPr>
          <w:fldChar w:fldCharType="begin"/>
        </w:r>
        <w:r>
          <w:rPr>
            <w:webHidden/>
          </w:rPr>
          <w:instrText xml:space="preserve"> PAGEREF _Toc205791930 \h </w:instrText>
        </w:r>
        <w:r>
          <w:rPr>
            <w:webHidden/>
          </w:rPr>
        </w:r>
        <w:r>
          <w:rPr>
            <w:webHidden/>
          </w:rPr>
          <w:fldChar w:fldCharType="separate"/>
        </w:r>
        <w:r>
          <w:rPr>
            <w:webHidden/>
          </w:rPr>
          <w:t>88</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31" w:history="1">
        <w:r w:rsidRPr="00A455D6">
          <w:rPr>
            <w:rStyle w:val="Hyperlink"/>
            <w:noProof/>
          </w:rPr>
          <w:t>РИА Новости, 08.08.2025, Средняя ставка по вкладу в банках РФ на три месяца составила 16,01% - "Финуслуги"</w:t>
        </w:r>
        <w:r>
          <w:rPr>
            <w:noProof/>
            <w:webHidden/>
          </w:rPr>
          <w:tab/>
        </w:r>
        <w:r>
          <w:rPr>
            <w:noProof/>
            <w:webHidden/>
          </w:rPr>
          <w:fldChar w:fldCharType="begin"/>
        </w:r>
        <w:r>
          <w:rPr>
            <w:noProof/>
            <w:webHidden/>
          </w:rPr>
          <w:instrText xml:space="preserve"> PAGEREF _Toc205791931 \h </w:instrText>
        </w:r>
        <w:r>
          <w:rPr>
            <w:noProof/>
            <w:webHidden/>
          </w:rPr>
        </w:r>
        <w:r>
          <w:rPr>
            <w:noProof/>
            <w:webHidden/>
          </w:rPr>
          <w:fldChar w:fldCharType="separate"/>
        </w:r>
        <w:r>
          <w:rPr>
            <w:noProof/>
            <w:webHidden/>
          </w:rPr>
          <w:t>89</w:t>
        </w:r>
        <w:r>
          <w:rPr>
            <w:noProof/>
            <w:webHidden/>
          </w:rPr>
          <w:fldChar w:fldCharType="end"/>
        </w:r>
      </w:hyperlink>
    </w:p>
    <w:p w:rsidR="006F1518" w:rsidRDefault="006F1518">
      <w:pPr>
        <w:pStyle w:val="TOC3"/>
        <w:rPr>
          <w:rFonts w:ascii="Calibri" w:hAnsi="Calibri"/>
          <w:kern w:val="2"/>
          <w:lang w:val="en-RU" w:eastAsia="en-GB"/>
        </w:rPr>
      </w:pPr>
      <w:hyperlink w:anchor="_Toc205791932" w:history="1">
        <w:r w:rsidRPr="00A455D6">
          <w:rPr>
            <w:rStyle w:val="Hyperlink"/>
          </w:rPr>
          <w:t>Средняя ставка по вкладу в топ-20 российских банках со сроком три месяца составила 16,01%, по полугодовому вкладу - 15,14%, сообщает финансовый маркетплейс "Финуслуги".</w:t>
        </w:r>
        <w:r>
          <w:rPr>
            <w:webHidden/>
          </w:rPr>
          <w:tab/>
        </w:r>
        <w:r>
          <w:rPr>
            <w:webHidden/>
          </w:rPr>
          <w:fldChar w:fldCharType="begin"/>
        </w:r>
        <w:r>
          <w:rPr>
            <w:webHidden/>
          </w:rPr>
          <w:instrText xml:space="preserve"> PAGEREF _Toc205791932 \h </w:instrText>
        </w:r>
        <w:r>
          <w:rPr>
            <w:webHidden/>
          </w:rPr>
        </w:r>
        <w:r>
          <w:rPr>
            <w:webHidden/>
          </w:rPr>
          <w:fldChar w:fldCharType="separate"/>
        </w:r>
        <w:r>
          <w:rPr>
            <w:webHidden/>
          </w:rPr>
          <w:t>89</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33" w:history="1">
        <w:r w:rsidRPr="00A455D6">
          <w:rPr>
            <w:rStyle w:val="Hyperlink"/>
            <w:noProof/>
          </w:rPr>
          <w:t>РБК Инвестиции, 08.08.2025, ПСБ снизил максимальные ставки по ряду вкладов</w:t>
        </w:r>
        <w:r>
          <w:rPr>
            <w:noProof/>
            <w:webHidden/>
          </w:rPr>
          <w:tab/>
        </w:r>
        <w:r>
          <w:rPr>
            <w:noProof/>
            <w:webHidden/>
          </w:rPr>
          <w:fldChar w:fldCharType="begin"/>
        </w:r>
        <w:r>
          <w:rPr>
            <w:noProof/>
            <w:webHidden/>
          </w:rPr>
          <w:instrText xml:space="preserve"> PAGEREF _Toc205791933 \h </w:instrText>
        </w:r>
        <w:r>
          <w:rPr>
            <w:noProof/>
            <w:webHidden/>
          </w:rPr>
        </w:r>
        <w:r>
          <w:rPr>
            <w:noProof/>
            <w:webHidden/>
          </w:rPr>
          <w:fldChar w:fldCharType="separate"/>
        </w:r>
        <w:r>
          <w:rPr>
            <w:noProof/>
            <w:webHidden/>
          </w:rPr>
          <w:t>89</w:t>
        </w:r>
        <w:r>
          <w:rPr>
            <w:noProof/>
            <w:webHidden/>
          </w:rPr>
          <w:fldChar w:fldCharType="end"/>
        </w:r>
      </w:hyperlink>
    </w:p>
    <w:p w:rsidR="006F1518" w:rsidRDefault="006F1518">
      <w:pPr>
        <w:pStyle w:val="TOC3"/>
        <w:rPr>
          <w:rFonts w:ascii="Calibri" w:hAnsi="Calibri"/>
          <w:kern w:val="2"/>
          <w:lang w:val="en-RU" w:eastAsia="en-GB"/>
        </w:rPr>
      </w:pPr>
      <w:hyperlink w:anchor="_Toc205791934" w:history="1">
        <w:r w:rsidRPr="00A455D6">
          <w:rPr>
            <w:rStyle w:val="Hyperlink"/>
          </w:rPr>
          <w:t>С 8 августа ПСБ снизил ставки по ряду вкладов, следует из обновленных тарифов на сайте кредитной организации. По вкладу «Стабильный доход» с ежемесячной выплатой процентов на 1,2-3,25 п.п. снижены ставки на всех сроках. Максимальная ставка теперь составляет 15,5% годовых на сроке полгода.</w:t>
        </w:r>
        <w:r>
          <w:rPr>
            <w:webHidden/>
          </w:rPr>
          <w:tab/>
        </w:r>
        <w:r>
          <w:rPr>
            <w:webHidden/>
          </w:rPr>
          <w:fldChar w:fldCharType="begin"/>
        </w:r>
        <w:r>
          <w:rPr>
            <w:webHidden/>
          </w:rPr>
          <w:instrText xml:space="preserve"> PAGEREF _Toc205791934 \h </w:instrText>
        </w:r>
        <w:r>
          <w:rPr>
            <w:webHidden/>
          </w:rPr>
        </w:r>
        <w:r>
          <w:rPr>
            <w:webHidden/>
          </w:rPr>
          <w:fldChar w:fldCharType="separate"/>
        </w:r>
        <w:r>
          <w:rPr>
            <w:webHidden/>
          </w:rPr>
          <w:t>89</w:t>
        </w:r>
        <w:r>
          <w:rPr>
            <w:webHidden/>
          </w:rPr>
          <w:fldChar w:fldCharType="end"/>
        </w:r>
      </w:hyperlink>
    </w:p>
    <w:p w:rsidR="006F1518" w:rsidRDefault="006F1518">
      <w:pPr>
        <w:pStyle w:val="TOC1"/>
        <w:tabs>
          <w:tab w:val="right" w:leader="dot" w:pos="9061"/>
        </w:tabs>
        <w:rPr>
          <w:rFonts w:ascii="Calibri" w:hAnsi="Calibri"/>
          <w:b w:val="0"/>
          <w:noProof/>
          <w:kern w:val="2"/>
          <w:sz w:val="24"/>
          <w:lang w:val="en-RU" w:eastAsia="en-GB"/>
        </w:rPr>
      </w:pPr>
      <w:hyperlink w:anchor="_Toc205791935" w:history="1">
        <w:r w:rsidRPr="00A455D6">
          <w:rPr>
            <w:rStyle w:val="Hyperlink"/>
            <w:noProof/>
          </w:rPr>
          <w:t>НОВОСТИ ЗАРУБЕЖНЫХ ПЕНСИОННЫХ СИСТЕМ</w:t>
        </w:r>
        <w:r>
          <w:rPr>
            <w:noProof/>
            <w:webHidden/>
          </w:rPr>
          <w:tab/>
        </w:r>
        <w:r>
          <w:rPr>
            <w:noProof/>
            <w:webHidden/>
          </w:rPr>
          <w:fldChar w:fldCharType="begin"/>
        </w:r>
        <w:r>
          <w:rPr>
            <w:noProof/>
            <w:webHidden/>
          </w:rPr>
          <w:instrText xml:space="preserve"> PAGEREF _Toc205791935 \h </w:instrText>
        </w:r>
        <w:r>
          <w:rPr>
            <w:noProof/>
            <w:webHidden/>
          </w:rPr>
        </w:r>
        <w:r>
          <w:rPr>
            <w:noProof/>
            <w:webHidden/>
          </w:rPr>
          <w:fldChar w:fldCharType="separate"/>
        </w:r>
        <w:r>
          <w:rPr>
            <w:noProof/>
            <w:webHidden/>
          </w:rPr>
          <w:t>93</w:t>
        </w:r>
        <w:r>
          <w:rPr>
            <w:noProof/>
            <w:webHidden/>
          </w:rPr>
          <w:fldChar w:fldCharType="end"/>
        </w:r>
      </w:hyperlink>
    </w:p>
    <w:p w:rsidR="006F1518" w:rsidRDefault="006F1518">
      <w:pPr>
        <w:pStyle w:val="TOC1"/>
        <w:tabs>
          <w:tab w:val="right" w:leader="dot" w:pos="9061"/>
        </w:tabs>
        <w:rPr>
          <w:rFonts w:ascii="Calibri" w:hAnsi="Calibri"/>
          <w:b w:val="0"/>
          <w:noProof/>
          <w:kern w:val="2"/>
          <w:sz w:val="24"/>
          <w:lang w:val="en-RU" w:eastAsia="en-GB"/>
        </w:rPr>
      </w:pPr>
      <w:hyperlink w:anchor="_Toc205791936" w:history="1">
        <w:r w:rsidRPr="00A455D6">
          <w:rPr>
            <w:rStyle w:val="Hyperlink"/>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_Toc205791936 \h </w:instrText>
        </w:r>
        <w:r>
          <w:rPr>
            <w:noProof/>
            <w:webHidden/>
          </w:rPr>
        </w:r>
        <w:r>
          <w:rPr>
            <w:noProof/>
            <w:webHidden/>
          </w:rPr>
          <w:fldChar w:fldCharType="separate"/>
        </w:r>
        <w:r>
          <w:rPr>
            <w:noProof/>
            <w:webHidden/>
          </w:rPr>
          <w:t>93</w:t>
        </w:r>
        <w:r>
          <w:rPr>
            <w:noProof/>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37" w:history="1">
        <w:r w:rsidRPr="00A455D6">
          <w:rPr>
            <w:rStyle w:val="Hyperlink"/>
            <w:noProof/>
          </w:rPr>
          <w:t>Mgorod.kz, 08.08.2025, В Казахстане снятие пенсионных накоплений в июле побило рекорды</w:t>
        </w:r>
        <w:r>
          <w:rPr>
            <w:noProof/>
            <w:webHidden/>
          </w:rPr>
          <w:tab/>
        </w:r>
        <w:r>
          <w:rPr>
            <w:noProof/>
            <w:webHidden/>
          </w:rPr>
          <w:fldChar w:fldCharType="begin"/>
        </w:r>
        <w:r>
          <w:rPr>
            <w:noProof/>
            <w:webHidden/>
          </w:rPr>
          <w:instrText xml:space="preserve"> PAGEREF _Toc205791937 \h </w:instrText>
        </w:r>
        <w:r>
          <w:rPr>
            <w:noProof/>
            <w:webHidden/>
          </w:rPr>
        </w:r>
        <w:r>
          <w:rPr>
            <w:noProof/>
            <w:webHidden/>
          </w:rPr>
          <w:fldChar w:fldCharType="separate"/>
        </w:r>
        <w:r>
          <w:rPr>
            <w:noProof/>
            <w:webHidden/>
          </w:rPr>
          <w:t>93</w:t>
        </w:r>
        <w:r>
          <w:rPr>
            <w:noProof/>
            <w:webHidden/>
          </w:rPr>
          <w:fldChar w:fldCharType="end"/>
        </w:r>
      </w:hyperlink>
    </w:p>
    <w:p w:rsidR="006F1518" w:rsidRDefault="006F1518">
      <w:pPr>
        <w:pStyle w:val="TOC3"/>
        <w:rPr>
          <w:rFonts w:ascii="Calibri" w:hAnsi="Calibri"/>
          <w:kern w:val="2"/>
          <w:lang w:val="en-RU" w:eastAsia="en-GB"/>
        </w:rPr>
      </w:pPr>
      <w:hyperlink w:anchor="_Toc205791938" w:history="1">
        <w:r w:rsidRPr="00A455D6">
          <w:rPr>
            <w:rStyle w:val="Hyperlink"/>
          </w:rPr>
          <w:t>В июле 2025 года, по данным Data Hub, казахстанцы оформили почти 110,9 тысяч заявлений на снятие пенсионных накоплений для улучшения жилищных условий. Это на треть больше, чем в июне, на 82% выше среднего показателя первого полугодия и в 2,7 раза больше, чем год назад, когда только начался бум таких выплат.</w:t>
        </w:r>
        <w:r>
          <w:rPr>
            <w:webHidden/>
          </w:rPr>
          <w:tab/>
        </w:r>
        <w:r>
          <w:rPr>
            <w:webHidden/>
          </w:rPr>
          <w:fldChar w:fldCharType="begin"/>
        </w:r>
        <w:r>
          <w:rPr>
            <w:webHidden/>
          </w:rPr>
          <w:instrText xml:space="preserve"> PAGEREF _Toc205791938 \h </w:instrText>
        </w:r>
        <w:r>
          <w:rPr>
            <w:webHidden/>
          </w:rPr>
        </w:r>
        <w:r>
          <w:rPr>
            <w:webHidden/>
          </w:rPr>
          <w:fldChar w:fldCharType="separate"/>
        </w:r>
        <w:r>
          <w:rPr>
            <w:webHidden/>
          </w:rPr>
          <w:t>93</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39" w:history="1">
        <w:r w:rsidRPr="00A455D6">
          <w:rPr>
            <w:rStyle w:val="Hyperlink"/>
            <w:noProof/>
          </w:rPr>
          <w:t>DigitalBusiness.kz, 10.08.2025, Эксперт честно сказал, кого ждет бедная старость в Казахстане</w:t>
        </w:r>
        <w:r>
          <w:rPr>
            <w:noProof/>
            <w:webHidden/>
          </w:rPr>
          <w:tab/>
        </w:r>
        <w:r>
          <w:rPr>
            <w:noProof/>
            <w:webHidden/>
          </w:rPr>
          <w:fldChar w:fldCharType="begin"/>
        </w:r>
        <w:r>
          <w:rPr>
            <w:noProof/>
            <w:webHidden/>
          </w:rPr>
          <w:instrText xml:space="preserve"> PAGEREF _Toc205791939 \h </w:instrText>
        </w:r>
        <w:r>
          <w:rPr>
            <w:noProof/>
            <w:webHidden/>
          </w:rPr>
        </w:r>
        <w:r>
          <w:rPr>
            <w:noProof/>
            <w:webHidden/>
          </w:rPr>
          <w:fldChar w:fldCharType="separate"/>
        </w:r>
        <w:r>
          <w:rPr>
            <w:noProof/>
            <w:webHidden/>
          </w:rPr>
          <w:t>93</w:t>
        </w:r>
        <w:r>
          <w:rPr>
            <w:noProof/>
            <w:webHidden/>
          </w:rPr>
          <w:fldChar w:fldCharType="end"/>
        </w:r>
      </w:hyperlink>
    </w:p>
    <w:p w:rsidR="006F1518" w:rsidRDefault="006F1518">
      <w:pPr>
        <w:pStyle w:val="TOC3"/>
        <w:rPr>
          <w:rFonts w:ascii="Calibri" w:hAnsi="Calibri"/>
          <w:kern w:val="2"/>
          <w:lang w:val="en-RU" w:eastAsia="en-GB"/>
        </w:rPr>
      </w:pPr>
      <w:hyperlink w:anchor="_Toc205791940" w:history="1">
        <w:r w:rsidRPr="00A455D6">
          <w:rPr>
            <w:rStyle w:val="Hyperlink"/>
          </w:rPr>
          <w:t>Известный казахстанский экономист и аналитик Аман Алимбаев в беседе с Digital Business сравнил пенсионные модели Казахстана и Сингапура и обсудил тревожные тенденции. По его словам, между системами есть важные сходства: обе завязаны на обязательные отчисления и зависят от официальной занятости. Однако именно это и делает их уязвимыми — особенно для самозанятых, фрилансеров и индивидуальных предпринимателей.</w:t>
        </w:r>
        <w:r>
          <w:rPr>
            <w:webHidden/>
          </w:rPr>
          <w:tab/>
        </w:r>
        <w:r>
          <w:rPr>
            <w:webHidden/>
          </w:rPr>
          <w:fldChar w:fldCharType="begin"/>
        </w:r>
        <w:r>
          <w:rPr>
            <w:webHidden/>
          </w:rPr>
          <w:instrText xml:space="preserve"> PAGEREF _Toc205791940 \h </w:instrText>
        </w:r>
        <w:r>
          <w:rPr>
            <w:webHidden/>
          </w:rPr>
        </w:r>
        <w:r>
          <w:rPr>
            <w:webHidden/>
          </w:rPr>
          <w:fldChar w:fldCharType="separate"/>
        </w:r>
        <w:r>
          <w:rPr>
            <w:webHidden/>
          </w:rPr>
          <w:t>93</w:t>
        </w:r>
        <w:r>
          <w:rPr>
            <w:webHidden/>
          </w:rPr>
          <w:fldChar w:fldCharType="end"/>
        </w:r>
      </w:hyperlink>
    </w:p>
    <w:p w:rsidR="006F1518" w:rsidRDefault="006F1518">
      <w:pPr>
        <w:pStyle w:val="TOC1"/>
        <w:tabs>
          <w:tab w:val="right" w:leader="dot" w:pos="9061"/>
        </w:tabs>
        <w:rPr>
          <w:rFonts w:ascii="Calibri" w:hAnsi="Calibri"/>
          <w:b w:val="0"/>
          <w:noProof/>
          <w:kern w:val="2"/>
          <w:sz w:val="24"/>
          <w:lang w:val="en-RU" w:eastAsia="en-GB"/>
        </w:rPr>
      </w:pPr>
      <w:hyperlink w:anchor="_Toc205791941" w:history="1">
        <w:r w:rsidRPr="00A455D6">
          <w:rPr>
            <w:rStyle w:val="Hyperlink"/>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_Toc205791941 \h </w:instrText>
        </w:r>
        <w:r>
          <w:rPr>
            <w:noProof/>
            <w:webHidden/>
          </w:rPr>
        </w:r>
        <w:r>
          <w:rPr>
            <w:noProof/>
            <w:webHidden/>
          </w:rPr>
          <w:fldChar w:fldCharType="separate"/>
        </w:r>
        <w:r>
          <w:rPr>
            <w:noProof/>
            <w:webHidden/>
          </w:rPr>
          <w:t>95</w:t>
        </w:r>
        <w:r>
          <w:rPr>
            <w:noProof/>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42" w:history="1">
        <w:r w:rsidRPr="00A455D6">
          <w:rPr>
            <w:rStyle w:val="Hyperlink"/>
            <w:noProof/>
          </w:rPr>
          <w:t>Московский Комсомолец – Германия, 09.08.2025, Германия - пенсия на якоре: 48% до 2031 года</w:t>
        </w:r>
        <w:r>
          <w:rPr>
            <w:noProof/>
            <w:webHidden/>
          </w:rPr>
          <w:tab/>
        </w:r>
        <w:r>
          <w:rPr>
            <w:noProof/>
            <w:webHidden/>
          </w:rPr>
          <w:fldChar w:fldCharType="begin"/>
        </w:r>
        <w:r>
          <w:rPr>
            <w:noProof/>
            <w:webHidden/>
          </w:rPr>
          <w:instrText xml:space="preserve"> PAGEREF _Toc205791942 \h </w:instrText>
        </w:r>
        <w:r>
          <w:rPr>
            <w:noProof/>
            <w:webHidden/>
          </w:rPr>
        </w:r>
        <w:r>
          <w:rPr>
            <w:noProof/>
            <w:webHidden/>
          </w:rPr>
          <w:fldChar w:fldCharType="separate"/>
        </w:r>
        <w:r>
          <w:rPr>
            <w:noProof/>
            <w:webHidden/>
          </w:rPr>
          <w:t>95</w:t>
        </w:r>
        <w:r>
          <w:rPr>
            <w:noProof/>
            <w:webHidden/>
          </w:rPr>
          <w:fldChar w:fldCharType="end"/>
        </w:r>
      </w:hyperlink>
    </w:p>
    <w:p w:rsidR="006F1518" w:rsidRDefault="006F1518">
      <w:pPr>
        <w:pStyle w:val="TOC3"/>
        <w:rPr>
          <w:rFonts w:ascii="Calibri" w:hAnsi="Calibri"/>
          <w:kern w:val="2"/>
          <w:lang w:val="en-RU" w:eastAsia="en-GB"/>
        </w:rPr>
      </w:pPr>
      <w:hyperlink w:anchor="_Toc205791943" w:history="1">
        <w:r w:rsidRPr="00A455D6">
          <w:rPr>
            <w:rStyle w:val="Hyperlink"/>
          </w:rPr>
          <w:t>В условиях стремительно меняющегося демографического ландшафта и нарастающих финансовых вызовов пенсионная система Германии стоит на пороге важнейших преобразований. Недавнее решение правительства открыть новую страницу в истории социальной защиты отражает необходимость сохранить стабильность выплат и адаптироваться к реалиям будущего.</w:t>
        </w:r>
        <w:r>
          <w:rPr>
            <w:webHidden/>
          </w:rPr>
          <w:tab/>
        </w:r>
        <w:r>
          <w:rPr>
            <w:webHidden/>
          </w:rPr>
          <w:fldChar w:fldCharType="begin"/>
        </w:r>
        <w:r>
          <w:rPr>
            <w:webHidden/>
          </w:rPr>
          <w:instrText xml:space="preserve"> PAGEREF _Toc205791943 \h </w:instrText>
        </w:r>
        <w:r>
          <w:rPr>
            <w:webHidden/>
          </w:rPr>
        </w:r>
        <w:r>
          <w:rPr>
            <w:webHidden/>
          </w:rPr>
          <w:fldChar w:fldCharType="separate"/>
        </w:r>
        <w:r>
          <w:rPr>
            <w:webHidden/>
          </w:rPr>
          <w:t>95</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44" w:history="1">
        <w:r w:rsidRPr="00A455D6">
          <w:rPr>
            <w:rStyle w:val="Hyperlink"/>
            <w:noProof/>
          </w:rPr>
          <w:t>Forbes.ru, 08.08.2025, Трамп разрешил использовать криптовалюту в пенсионных планах американцев</w:t>
        </w:r>
        <w:r>
          <w:rPr>
            <w:noProof/>
            <w:webHidden/>
          </w:rPr>
          <w:tab/>
        </w:r>
        <w:r>
          <w:rPr>
            <w:noProof/>
            <w:webHidden/>
          </w:rPr>
          <w:fldChar w:fldCharType="begin"/>
        </w:r>
        <w:r>
          <w:rPr>
            <w:noProof/>
            <w:webHidden/>
          </w:rPr>
          <w:instrText xml:space="preserve"> PAGEREF _Toc205791944 \h </w:instrText>
        </w:r>
        <w:r>
          <w:rPr>
            <w:noProof/>
            <w:webHidden/>
          </w:rPr>
        </w:r>
        <w:r>
          <w:rPr>
            <w:noProof/>
            <w:webHidden/>
          </w:rPr>
          <w:fldChar w:fldCharType="separate"/>
        </w:r>
        <w:r>
          <w:rPr>
            <w:noProof/>
            <w:webHidden/>
          </w:rPr>
          <w:t>97</w:t>
        </w:r>
        <w:r>
          <w:rPr>
            <w:noProof/>
            <w:webHidden/>
          </w:rPr>
          <w:fldChar w:fldCharType="end"/>
        </w:r>
      </w:hyperlink>
    </w:p>
    <w:p w:rsidR="006F1518" w:rsidRDefault="006F1518">
      <w:pPr>
        <w:pStyle w:val="TOC3"/>
        <w:rPr>
          <w:rFonts w:ascii="Calibri" w:hAnsi="Calibri"/>
          <w:kern w:val="2"/>
          <w:lang w:val="en-RU" w:eastAsia="en-GB"/>
        </w:rPr>
      </w:pPr>
      <w:hyperlink w:anchor="_Toc205791945" w:history="1">
        <w:r w:rsidRPr="00A455D6">
          <w:rPr>
            <w:rStyle w:val="Hyperlink"/>
          </w:rPr>
          <w:t>Трамп подписал указ о расширении доступа к альтернативным активам (криптовалюта, частные акции, недвижимость и другие) в рамках пенсионных планов с установленными взносами. Использование альтернативных активов позволит повысить доходность и диверсифицировать портфель пенсионных накоплений американцев. В пенсионных планах самой популярной программы 401(k) участвует более 90 млн граждан США</w:t>
        </w:r>
        <w:r>
          <w:rPr>
            <w:webHidden/>
          </w:rPr>
          <w:tab/>
        </w:r>
        <w:r>
          <w:rPr>
            <w:webHidden/>
          </w:rPr>
          <w:fldChar w:fldCharType="begin"/>
        </w:r>
        <w:r>
          <w:rPr>
            <w:webHidden/>
          </w:rPr>
          <w:instrText xml:space="preserve"> PAGEREF _Toc205791945 \h </w:instrText>
        </w:r>
        <w:r>
          <w:rPr>
            <w:webHidden/>
          </w:rPr>
        </w:r>
        <w:r>
          <w:rPr>
            <w:webHidden/>
          </w:rPr>
          <w:fldChar w:fldCharType="separate"/>
        </w:r>
        <w:r>
          <w:rPr>
            <w:webHidden/>
          </w:rPr>
          <w:t>97</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46" w:history="1">
        <w:r w:rsidRPr="00A455D6">
          <w:rPr>
            <w:rStyle w:val="Hyperlink"/>
            <w:noProof/>
          </w:rPr>
          <w:t>Happycoin news, 08.08.2025, Кийосаки поддержал решение Трампа вкладывать пенсии в криптовалюту</w:t>
        </w:r>
        <w:r>
          <w:rPr>
            <w:noProof/>
            <w:webHidden/>
          </w:rPr>
          <w:tab/>
        </w:r>
        <w:r>
          <w:rPr>
            <w:noProof/>
            <w:webHidden/>
          </w:rPr>
          <w:fldChar w:fldCharType="begin"/>
        </w:r>
        <w:r>
          <w:rPr>
            <w:noProof/>
            <w:webHidden/>
          </w:rPr>
          <w:instrText xml:space="preserve"> PAGEREF _Toc205791946 \h </w:instrText>
        </w:r>
        <w:r>
          <w:rPr>
            <w:noProof/>
            <w:webHidden/>
          </w:rPr>
        </w:r>
        <w:r>
          <w:rPr>
            <w:noProof/>
            <w:webHidden/>
          </w:rPr>
          <w:fldChar w:fldCharType="separate"/>
        </w:r>
        <w:r>
          <w:rPr>
            <w:noProof/>
            <w:webHidden/>
          </w:rPr>
          <w:t>98</w:t>
        </w:r>
        <w:r>
          <w:rPr>
            <w:noProof/>
            <w:webHidden/>
          </w:rPr>
          <w:fldChar w:fldCharType="end"/>
        </w:r>
      </w:hyperlink>
    </w:p>
    <w:p w:rsidR="006F1518" w:rsidRDefault="006F1518">
      <w:pPr>
        <w:pStyle w:val="TOC3"/>
        <w:rPr>
          <w:rFonts w:ascii="Calibri" w:hAnsi="Calibri"/>
          <w:kern w:val="2"/>
          <w:lang w:val="en-RU" w:eastAsia="en-GB"/>
        </w:rPr>
      </w:pPr>
      <w:hyperlink w:anchor="_Toc205791947" w:history="1">
        <w:r w:rsidRPr="00A455D6">
          <w:rPr>
            <w:rStyle w:val="Hyperlink"/>
          </w:rPr>
          <w:t>Писатель и бизнесмен Роберт Кийосаки похвалил президента США Дональда Трампа за предоставление возможности инвестировать пенсионные накопления в криптовалюту.</w:t>
        </w:r>
        <w:r>
          <w:rPr>
            <w:webHidden/>
          </w:rPr>
          <w:tab/>
        </w:r>
        <w:r>
          <w:rPr>
            <w:webHidden/>
          </w:rPr>
          <w:fldChar w:fldCharType="begin"/>
        </w:r>
        <w:r>
          <w:rPr>
            <w:webHidden/>
          </w:rPr>
          <w:instrText xml:space="preserve"> PAGEREF _Toc205791947 \h </w:instrText>
        </w:r>
        <w:r>
          <w:rPr>
            <w:webHidden/>
          </w:rPr>
        </w:r>
        <w:r>
          <w:rPr>
            <w:webHidden/>
          </w:rPr>
          <w:fldChar w:fldCharType="separate"/>
        </w:r>
        <w:r>
          <w:rPr>
            <w:webHidden/>
          </w:rPr>
          <w:t>98</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48" w:history="1">
        <w:r w:rsidRPr="00A455D6">
          <w:rPr>
            <w:rStyle w:val="Hyperlink"/>
            <w:noProof/>
          </w:rPr>
          <w:t>Радио RusRek, 09.08.2025, Пенсионные фонды Нью-Йорка показали высокую доходность</w:t>
        </w:r>
        <w:r>
          <w:rPr>
            <w:noProof/>
            <w:webHidden/>
          </w:rPr>
          <w:tab/>
        </w:r>
        <w:r>
          <w:rPr>
            <w:noProof/>
            <w:webHidden/>
          </w:rPr>
          <w:fldChar w:fldCharType="begin"/>
        </w:r>
        <w:r>
          <w:rPr>
            <w:noProof/>
            <w:webHidden/>
          </w:rPr>
          <w:instrText xml:space="preserve"> PAGEREF _Toc205791948 \h </w:instrText>
        </w:r>
        <w:r>
          <w:rPr>
            <w:noProof/>
            <w:webHidden/>
          </w:rPr>
        </w:r>
        <w:r>
          <w:rPr>
            <w:noProof/>
            <w:webHidden/>
          </w:rPr>
          <w:fldChar w:fldCharType="separate"/>
        </w:r>
        <w:r>
          <w:rPr>
            <w:noProof/>
            <w:webHidden/>
          </w:rPr>
          <w:t>99</w:t>
        </w:r>
        <w:r>
          <w:rPr>
            <w:noProof/>
            <w:webHidden/>
          </w:rPr>
          <w:fldChar w:fldCharType="end"/>
        </w:r>
      </w:hyperlink>
    </w:p>
    <w:p w:rsidR="006F1518" w:rsidRDefault="006F1518">
      <w:pPr>
        <w:pStyle w:val="TOC3"/>
        <w:rPr>
          <w:rFonts w:ascii="Calibri" w:hAnsi="Calibri"/>
          <w:kern w:val="2"/>
          <w:lang w:val="en-RU" w:eastAsia="en-GB"/>
        </w:rPr>
      </w:pPr>
      <w:hyperlink w:anchor="_Toc205791949" w:history="1">
        <w:r w:rsidRPr="00A455D6">
          <w:rPr>
            <w:rStyle w:val="Hyperlink"/>
          </w:rPr>
          <w:t>Пять государственных пенсионных фондов Нью-Йорка за прошедший финансовый год показали доходность 10,3% — заметно выше целевого показателя в 7%. Об этом сообщил финансовый контролер города Брэд Ландер.</w:t>
        </w:r>
        <w:r>
          <w:rPr>
            <w:webHidden/>
          </w:rPr>
          <w:tab/>
        </w:r>
        <w:r>
          <w:rPr>
            <w:webHidden/>
          </w:rPr>
          <w:fldChar w:fldCharType="begin"/>
        </w:r>
        <w:r>
          <w:rPr>
            <w:webHidden/>
          </w:rPr>
          <w:instrText xml:space="preserve"> PAGEREF _Toc205791949 \h </w:instrText>
        </w:r>
        <w:r>
          <w:rPr>
            <w:webHidden/>
          </w:rPr>
        </w:r>
        <w:r>
          <w:rPr>
            <w:webHidden/>
          </w:rPr>
          <w:fldChar w:fldCharType="separate"/>
        </w:r>
        <w:r>
          <w:rPr>
            <w:webHidden/>
          </w:rPr>
          <w:t>99</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50" w:history="1">
        <w:r w:rsidRPr="00A455D6">
          <w:rPr>
            <w:rStyle w:val="Hyperlink"/>
            <w:noProof/>
          </w:rPr>
          <w:t>РИА Новости, 08.08.2025, ВВС США отменили возможность досрочной пенсии для трансгендерных военнослужащих - СМИ</w:t>
        </w:r>
        <w:r>
          <w:rPr>
            <w:noProof/>
            <w:webHidden/>
          </w:rPr>
          <w:tab/>
        </w:r>
        <w:r>
          <w:rPr>
            <w:noProof/>
            <w:webHidden/>
          </w:rPr>
          <w:fldChar w:fldCharType="begin"/>
        </w:r>
        <w:r>
          <w:rPr>
            <w:noProof/>
            <w:webHidden/>
          </w:rPr>
          <w:instrText xml:space="preserve"> PAGEREF _Toc205791950 \h </w:instrText>
        </w:r>
        <w:r>
          <w:rPr>
            <w:noProof/>
            <w:webHidden/>
          </w:rPr>
        </w:r>
        <w:r>
          <w:rPr>
            <w:noProof/>
            <w:webHidden/>
          </w:rPr>
          <w:fldChar w:fldCharType="separate"/>
        </w:r>
        <w:r>
          <w:rPr>
            <w:noProof/>
            <w:webHidden/>
          </w:rPr>
          <w:t>99</w:t>
        </w:r>
        <w:r>
          <w:rPr>
            <w:noProof/>
            <w:webHidden/>
          </w:rPr>
          <w:fldChar w:fldCharType="end"/>
        </w:r>
      </w:hyperlink>
    </w:p>
    <w:p w:rsidR="006F1518" w:rsidRDefault="006F1518">
      <w:pPr>
        <w:pStyle w:val="TOC3"/>
        <w:rPr>
          <w:rFonts w:ascii="Calibri" w:hAnsi="Calibri"/>
          <w:kern w:val="2"/>
          <w:lang w:val="en-RU" w:eastAsia="en-GB"/>
        </w:rPr>
      </w:pPr>
      <w:hyperlink w:anchor="_Toc205791951" w:history="1">
        <w:r w:rsidRPr="00A455D6">
          <w:rPr>
            <w:rStyle w:val="Hyperlink"/>
          </w:rPr>
          <w:t>Руководство ВВС США отменило разрешение на досрочную пенсию для трансгендерных (движение ЛГБТ признано экстремистским и запрещено в РФ) военных, отслуживших 15-18 лет, сообщает портал Air  Space Forces Magazine.</w:t>
        </w:r>
        <w:r>
          <w:rPr>
            <w:webHidden/>
          </w:rPr>
          <w:tab/>
        </w:r>
        <w:r>
          <w:rPr>
            <w:webHidden/>
          </w:rPr>
          <w:fldChar w:fldCharType="begin"/>
        </w:r>
        <w:r>
          <w:rPr>
            <w:webHidden/>
          </w:rPr>
          <w:instrText xml:space="preserve"> PAGEREF _Toc205791951 \h </w:instrText>
        </w:r>
        <w:r>
          <w:rPr>
            <w:webHidden/>
          </w:rPr>
        </w:r>
        <w:r>
          <w:rPr>
            <w:webHidden/>
          </w:rPr>
          <w:fldChar w:fldCharType="separate"/>
        </w:r>
        <w:r>
          <w:rPr>
            <w:webHidden/>
          </w:rPr>
          <w:t>99</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52" w:history="1">
        <w:r w:rsidRPr="00A455D6">
          <w:rPr>
            <w:rStyle w:val="Hyperlink"/>
            <w:noProof/>
          </w:rPr>
          <w:t>romania-today.ru, 08.08.2025, Правительство Румынии представило законопроект о пенсионных выплатах</w:t>
        </w:r>
        <w:r>
          <w:rPr>
            <w:noProof/>
            <w:webHidden/>
          </w:rPr>
          <w:tab/>
        </w:r>
        <w:r>
          <w:rPr>
            <w:noProof/>
            <w:webHidden/>
          </w:rPr>
          <w:fldChar w:fldCharType="begin"/>
        </w:r>
        <w:r>
          <w:rPr>
            <w:noProof/>
            <w:webHidden/>
          </w:rPr>
          <w:instrText xml:space="preserve"> PAGEREF _Toc205791952 \h </w:instrText>
        </w:r>
        <w:r>
          <w:rPr>
            <w:noProof/>
            <w:webHidden/>
          </w:rPr>
        </w:r>
        <w:r>
          <w:rPr>
            <w:noProof/>
            <w:webHidden/>
          </w:rPr>
          <w:fldChar w:fldCharType="separate"/>
        </w:r>
        <w:r>
          <w:rPr>
            <w:noProof/>
            <w:webHidden/>
          </w:rPr>
          <w:t>100</w:t>
        </w:r>
        <w:r>
          <w:rPr>
            <w:noProof/>
            <w:webHidden/>
          </w:rPr>
          <w:fldChar w:fldCharType="end"/>
        </w:r>
      </w:hyperlink>
    </w:p>
    <w:p w:rsidR="006F1518" w:rsidRDefault="006F1518">
      <w:pPr>
        <w:pStyle w:val="TOC3"/>
        <w:rPr>
          <w:rFonts w:ascii="Calibri" w:hAnsi="Calibri"/>
          <w:kern w:val="2"/>
          <w:lang w:val="en-RU" w:eastAsia="en-GB"/>
        </w:rPr>
      </w:pPr>
      <w:hyperlink w:anchor="_Toc205791953" w:history="1">
        <w:r w:rsidRPr="00A455D6">
          <w:rPr>
            <w:rStyle w:val="Hyperlink"/>
          </w:rPr>
          <w:t>8 августа правительство во главе с Илие Болояном опубликовало законопроект, касающийся частных пенсионных выплат, спустя 17 лет после создания второго пенсионного столпа в Румынии. Одно из ключевых изменений касается порядка получения средств при открытии права на пенсию.</w:t>
        </w:r>
        <w:r>
          <w:rPr>
            <w:webHidden/>
          </w:rPr>
          <w:tab/>
        </w:r>
        <w:r>
          <w:rPr>
            <w:webHidden/>
          </w:rPr>
          <w:fldChar w:fldCharType="begin"/>
        </w:r>
        <w:r>
          <w:rPr>
            <w:webHidden/>
          </w:rPr>
          <w:instrText xml:space="preserve"> PAGEREF _Toc205791953 \h </w:instrText>
        </w:r>
        <w:r>
          <w:rPr>
            <w:webHidden/>
          </w:rPr>
        </w:r>
        <w:r>
          <w:rPr>
            <w:webHidden/>
          </w:rPr>
          <w:fldChar w:fldCharType="separate"/>
        </w:r>
        <w:r>
          <w:rPr>
            <w:webHidden/>
          </w:rPr>
          <w:t>100</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54" w:history="1">
        <w:r w:rsidRPr="00A455D6">
          <w:rPr>
            <w:rStyle w:val="Hyperlink"/>
            <w:noProof/>
          </w:rPr>
          <w:t>Финансы Mail, 08.08.2025, Bloomberg: пенсионные фонды Индии отходят от инвестиций в гособлигации</w:t>
        </w:r>
        <w:r>
          <w:rPr>
            <w:noProof/>
            <w:webHidden/>
          </w:rPr>
          <w:tab/>
        </w:r>
        <w:r>
          <w:rPr>
            <w:noProof/>
            <w:webHidden/>
          </w:rPr>
          <w:fldChar w:fldCharType="begin"/>
        </w:r>
        <w:r>
          <w:rPr>
            <w:noProof/>
            <w:webHidden/>
          </w:rPr>
          <w:instrText xml:space="preserve"> PAGEREF _Toc205791954 \h </w:instrText>
        </w:r>
        <w:r>
          <w:rPr>
            <w:noProof/>
            <w:webHidden/>
          </w:rPr>
        </w:r>
        <w:r>
          <w:rPr>
            <w:noProof/>
            <w:webHidden/>
          </w:rPr>
          <w:fldChar w:fldCharType="separate"/>
        </w:r>
        <w:r>
          <w:rPr>
            <w:noProof/>
            <w:webHidden/>
          </w:rPr>
          <w:t>101</w:t>
        </w:r>
        <w:r>
          <w:rPr>
            <w:noProof/>
            <w:webHidden/>
          </w:rPr>
          <w:fldChar w:fldCharType="end"/>
        </w:r>
      </w:hyperlink>
    </w:p>
    <w:p w:rsidR="006F1518" w:rsidRDefault="006F1518">
      <w:pPr>
        <w:pStyle w:val="TOC3"/>
        <w:rPr>
          <w:rFonts w:ascii="Calibri" w:hAnsi="Calibri"/>
          <w:kern w:val="2"/>
          <w:lang w:val="en-RU" w:eastAsia="en-GB"/>
        </w:rPr>
      </w:pPr>
      <w:hyperlink w:anchor="_Toc205791955" w:history="1">
        <w:r w:rsidRPr="00A455D6">
          <w:rPr>
            <w:rStyle w:val="Hyperlink"/>
          </w:rPr>
          <w:t>Крупнейшие пенсионные фонды Индии начали отходить от инвестиций в государственные облигации после того, как изменение в регулировании позволило им увеличить долю акций в своих портфелях. Об этом пишет Bloomberg.</w:t>
        </w:r>
        <w:r>
          <w:rPr>
            <w:webHidden/>
          </w:rPr>
          <w:tab/>
        </w:r>
        <w:r>
          <w:rPr>
            <w:webHidden/>
          </w:rPr>
          <w:fldChar w:fldCharType="begin"/>
        </w:r>
        <w:r>
          <w:rPr>
            <w:webHidden/>
          </w:rPr>
          <w:instrText xml:space="preserve"> PAGEREF _Toc205791955 \h </w:instrText>
        </w:r>
        <w:r>
          <w:rPr>
            <w:webHidden/>
          </w:rPr>
        </w:r>
        <w:r>
          <w:rPr>
            <w:webHidden/>
          </w:rPr>
          <w:fldChar w:fldCharType="separate"/>
        </w:r>
        <w:r>
          <w:rPr>
            <w:webHidden/>
          </w:rPr>
          <w:t>101</w:t>
        </w:r>
        <w:r>
          <w:rPr>
            <w:webHidden/>
          </w:rPr>
          <w:fldChar w:fldCharType="end"/>
        </w:r>
      </w:hyperlink>
    </w:p>
    <w:p w:rsidR="006F1518" w:rsidRDefault="006F1518">
      <w:pPr>
        <w:pStyle w:val="TOC2"/>
        <w:tabs>
          <w:tab w:val="right" w:leader="dot" w:pos="9061"/>
        </w:tabs>
        <w:rPr>
          <w:rFonts w:ascii="Calibri" w:hAnsi="Calibri"/>
          <w:noProof/>
          <w:kern w:val="2"/>
          <w:lang w:val="en-RU" w:eastAsia="en-GB"/>
        </w:rPr>
      </w:pPr>
      <w:hyperlink w:anchor="_Toc205791956" w:history="1">
        <w:r w:rsidRPr="00A455D6">
          <w:rPr>
            <w:rStyle w:val="Hyperlink"/>
            <w:noProof/>
          </w:rPr>
          <w:t>Investing.com, 08.08.2025, Rolls-Royce близится к сделке по передаче пенсионного фонда в £4 млрд компании PIC</w:t>
        </w:r>
        <w:r>
          <w:rPr>
            <w:noProof/>
            <w:webHidden/>
          </w:rPr>
          <w:tab/>
        </w:r>
        <w:r>
          <w:rPr>
            <w:noProof/>
            <w:webHidden/>
          </w:rPr>
          <w:fldChar w:fldCharType="begin"/>
        </w:r>
        <w:r>
          <w:rPr>
            <w:noProof/>
            <w:webHidden/>
          </w:rPr>
          <w:instrText xml:space="preserve"> PAGEREF _Toc205791956 \h </w:instrText>
        </w:r>
        <w:r>
          <w:rPr>
            <w:noProof/>
            <w:webHidden/>
          </w:rPr>
        </w:r>
        <w:r>
          <w:rPr>
            <w:noProof/>
            <w:webHidden/>
          </w:rPr>
          <w:fldChar w:fldCharType="separate"/>
        </w:r>
        <w:r>
          <w:rPr>
            <w:noProof/>
            <w:webHidden/>
          </w:rPr>
          <w:t>102</w:t>
        </w:r>
        <w:r>
          <w:rPr>
            <w:noProof/>
            <w:webHidden/>
          </w:rPr>
          <w:fldChar w:fldCharType="end"/>
        </w:r>
      </w:hyperlink>
    </w:p>
    <w:p w:rsidR="006F1518" w:rsidRDefault="006F1518">
      <w:pPr>
        <w:pStyle w:val="TOC3"/>
        <w:rPr>
          <w:rFonts w:ascii="Calibri" w:hAnsi="Calibri"/>
          <w:kern w:val="2"/>
          <w:lang w:val="en-RU" w:eastAsia="en-GB"/>
        </w:rPr>
      </w:pPr>
      <w:hyperlink w:anchor="_Toc205791957" w:history="1">
        <w:r w:rsidRPr="00A455D6">
          <w:rPr>
            <w:rStyle w:val="Hyperlink"/>
          </w:rPr>
          <w:t>Rolls-Royce находится на завершающей стадии заключения сделки по передаче своего пенсионного фонда Великобритании в размере £4 млрд компании Pension Insurance Corporation (PIC), сообщает Bloomberg News.</w:t>
        </w:r>
        <w:r>
          <w:rPr>
            <w:webHidden/>
          </w:rPr>
          <w:tab/>
        </w:r>
        <w:r>
          <w:rPr>
            <w:webHidden/>
          </w:rPr>
          <w:fldChar w:fldCharType="begin"/>
        </w:r>
        <w:r>
          <w:rPr>
            <w:webHidden/>
          </w:rPr>
          <w:instrText xml:space="preserve"> PAGEREF _Toc205791957 \h </w:instrText>
        </w:r>
        <w:r>
          <w:rPr>
            <w:webHidden/>
          </w:rPr>
        </w:r>
        <w:r>
          <w:rPr>
            <w:webHidden/>
          </w:rPr>
          <w:fldChar w:fldCharType="separate"/>
        </w:r>
        <w:r>
          <w:rPr>
            <w:webHidden/>
          </w:rPr>
          <w:t>102</w:t>
        </w:r>
        <w:r>
          <w:rPr>
            <w:webHidden/>
          </w:rPr>
          <w:fldChar w:fldCharType="end"/>
        </w:r>
      </w:hyperlink>
    </w:p>
    <w:p w:rsidR="00A0290C" w:rsidRPr="00575DF4" w:rsidRDefault="006E0C56" w:rsidP="00310633">
      <w:pPr>
        <w:rPr>
          <w:b/>
          <w:caps/>
          <w:sz w:val="32"/>
        </w:rPr>
      </w:pPr>
      <w:r w:rsidRPr="00575DF4">
        <w:rPr>
          <w:caps/>
          <w:sz w:val="28"/>
        </w:rPr>
        <w:fldChar w:fldCharType="end"/>
      </w:r>
    </w:p>
    <w:p w:rsidR="00D1642B" w:rsidRPr="00575DF4" w:rsidRDefault="00D1642B" w:rsidP="00D1642B">
      <w:pPr>
        <w:pStyle w:val="251"/>
      </w:pPr>
      <w:bookmarkStart w:id="16" w:name="_Toc396864664"/>
      <w:bookmarkStart w:id="17" w:name="_Toc99318652"/>
      <w:bookmarkStart w:id="18" w:name="_Toc246216291"/>
      <w:bookmarkStart w:id="19" w:name="_Toc246297418"/>
      <w:bookmarkStart w:id="20" w:name="_Toc205791822"/>
      <w:bookmarkEnd w:id="8"/>
      <w:bookmarkEnd w:id="9"/>
      <w:bookmarkEnd w:id="10"/>
      <w:bookmarkEnd w:id="11"/>
      <w:bookmarkEnd w:id="12"/>
      <w:bookmarkEnd w:id="13"/>
      <w:bookmarkEnd w:id="14"/>
      <w:bookmarkEnd w:id="15"/>
      <w:r w:rsidRPr="00575DF4">
        <w:lastRenderedPageBreak/>
        <w:t>НОВОСТИ ПЕНСИОННОЙ ОТРАСЛИ</w:t>
      </w:r>
      <w:bookmarkEnd w:id="16"/>
      <w:bookmarkEnd w:id="17"/>
      <w:bookmarkEnd w:id="20"/>
    </w:p>
    <w:p w:rsidR="00111D7C" w:rsidRPr="00575DF4" w:rsidRDefault="00111D7C" w:rsidP="00111D7C">
      <w:pPr>
        <w:pStyle w:val="Heading1"/>
      </w:pPr>
      <w:bookmarkStart w:id="21" w:name="_Toc99271685"/>
      <w:bookmarkStart w:id="22" w:name="_Toc99318653"/>
      <w:bookmarkStart w:id="23" w:name="_Toc165991072"/>
      <w:bookmarkStart w:id="24" w:name="_Toc246987631"/>
      <w:bookmarkStart w:id="25" w:name="_Toc248632297"/>
      <w:bookmarkStart w:id="26" w:name="_Toc251223975"/>
      <w:bookmarkStart w:id="27" w:name="_Toc205791823"/>
      <w:bookmarkEnd w:id="18"/>
      <w:bookmarkEnd w:id="19"/>
      <w:r w:rsidRPr="00575DF4">
        <w:t>Новости отрасли НПФ</w:t>
      </w:r>
      <w:bookmarkEnd w:id="21"/>
      <w:bookmarkEnd w:id="22"/>
      <w:bookmarkEnd w:id="23"/>
      <w:bookmarkEnd w:id="27"/>
    </w:p>
    <w:p w:rsidR="00A13090" w:rsidRPr="00575DF4" w:rsidRDefault="00A13090" w:rsidP="00A13090">
      <w:pPr>
        <w:pStyle w:val="Heading2"/>
      </w:pPr>
      <w:bookmarkStart w:id="28" w:name="a1"/>
      <w:bookmarkStart w:id="29" w:name="_Toc205791824"/>
      <w:bookmarkEnd w:id="28"/>
      <w:r w:rsidRPr="00575DF4">
        <w:t>Эксперт РА, 08.08.2025, «Эксперт РА» повысил кредитный рейтинг АО «НПФ «Социум» до уровня ruAA+</w:t>
      </w:r>
      <w:bookmarkEnd w:id="29"/>
    </w:p>
    <w:p w:rsidR="00A13090" w:rsidRPr="00575DF4" w:rsidRDefault="00A13090" w:rsidP="00770F63">
      <w:pPr>
        <w:pStyle w:val="Heading3"/>
      </w:pPr>
      <w:bookmarkStart w:id="30" w:name="_Toc205791825"/>
      <w:r w:rsidRPr="00575DF4">
        <w:t>Рейтинговое агентство «Эксперт РА» повысило рейтинг финансовой надежности АО «НПФ «Социум» до уровня ruAA+, прогноз по рейтингу - стабильный. Ранее у фонда действовал рейтинг на уровне ruAA со стабильным прогнозом.</w:t>
      </w:r>
      <w:bookmarkEnd w:id="30"/>
    </w:p>
    <w:p w:rsidR="00A13090" w:rsidRPr="00575DF4" w:rsidRDefault="00A13090" w:rsidP="00A13090">
      <w:r w:rsidRPr="00575DF4">
        <w:t>Повышение уровня рейтинга связано с ростом накопленной доходности от инвестирования пенсионных накоплений и размещения пенсионных резервов. Рейтинг финансовой надежности АО «НПФ «Социум» обусловлен невысокими размерными характеристиками и положением на рынке, высокой оценкой бизнеса, высоким качеством активов пенсионных накоплений и пенсионных резервов, высокими показателями качества активов собственных средств и сильной позицией по капиталу, а также умеренно высоким качеством управления и организации бизнес-процессов. В качестве фактора поддержки выделяется высокий финансовый потенциал собственника фонда.</w:t>
      </w:r>
    </w:p>
    <w:p w:rsidR="00A13090" w:rsidRPr="00575DF4" w:rsidRDefault="00A13090" w:rsidP="00A13090">
      <w:r w:rsidRPr="00575DF4">
        <w:t>АО «НПФ «Социум» осуществляет деятельность в области обязательного пенсионного страхования (ОПС), негосударственного пенсионного обеспечения (НПО) и формирования долгосрочных сбережений (ДС).</w:t>
      </w:r>
    </w:p>
    <w:p w:rsidR="00A13090" w:rsidRPr="00575DF4" w:rsidRDefault="00A13090" w:rsidP="00A13090">
      <w:r w:rsidRPr="00575DF4">
        <w:t>Обоснование рейтинга</w:t>
      </w:r>
    </w:p>
    <w:p w:rsidR="00A13090" w:rsidRPr="00575DF4" w:rsidRDefault="00A13090" w:rsidP="00A13090">
      <w:r w:rsidRPr="00575DF4">
        <w:t>Невысокие размерные показатели и рыночные позиции фонда. По данным Банка России, на 31.03.2025 фонд занимал 15 место по объему активов, 9 место по объему обязательств по ОПС, 24 место по объему обязательств по НПО и ДС, 9 место по количеству застрахованных лиц, 12 место по количеству участников. Согласно отчетности, на 31.03.2025 совокупный объем активов фонда составил 33,6 млрд рублей, объем обязательств фонда по ОПС - 24,8 млрд рублей, объем обязательств по НПО и ДС - 2,8 млрд рублей, собственный капитал - 5,9 млрд рублей. Фонд демонстрирует умеренные темпы роста объема средств пенсионных резервов и пенсионных накоплений, что оказывает сдерживающее влияние на рейтинг. За период с 31.03.2024 по 31.03.2025 обязательства фонда по договорам об ОПС выросли на 0,5%, по НПО и ДС - на 1,0%.</w:t>
      </w:r>
    </w:p>
    <w:p w:rsidR="00A13090" w:rsidRPr="00575DF4" w:rsidRDefault="00A13090" w:rsidP="00A13090">
      <w:r w:rsidRPr="00575DF4">
        <w:t xml:space="preserve">Высокая оценка бизнеса. Положительное влияние на уровень рейтинга оказывает низкая зависимость бизнеса фонда от ключевых клиентов: на 31.03.2025 обязательства по НПО перед крупнейшим клиентом составили 1,4% активов. Размер среднего счета по негосударственному пенсионному обеспечению и договорам долгосрочных сбережений оценивается агентством как низкий, а по обязательному пенсионному страхованию - как умеренный. Накопленная доходность от инвестирования средств пенсионных накоплений и размещения средств пенсионных резервов за 2022-2024 гг. </w:t>
      </w:r>
      <w:r w:rsidRPr="00575DF4">
        <w:lastRenderedPageBreak/>
        <w:t>выросла относительно аналогичных показателей за 2021-2023 гг. и превысила установленные агентством бенчмарки. По пенсионным накоплениям доходность за вычетом вознаграждения управляющей компании, специализированному депозитарию и фонду за 2022-2024 гг. составила 18,7% (за 2021-2023 гг. - 10,7%), по пенсионным резервам - 18,0% (11,4%).</w:t>
      </w:r>
    </w:p>
    <w:p w:rsidR="00A13090" w:rsidRPr="00575DF4" w:rsidRDefault="00A13090" w:rsidP="00A13090">
      <w:r w:rsidRPr="00575DF4">
        <w:t>Высокое качество активов пенсионных накоплений и пенсионных резервов. На 31.03.2025 коэффициент качества активов, относящихся к пенсионным накоплениям, составил 1,0, аналогичный показатель для средств пенсионных резервов составил 0,99. Диверсификация активов пенсионных накоплений и резервов оценивается как высокая. На 31.03.2025 доля крупнейшего объекта, который не может быть отнесен к условному рейтинговому классу ruAA и выше, в активах пенсионных накоплений составила 3,4%, трех крупнейших - 7,5%, в активах пенсионных резервов аналогичные показатели на 31.03.2025 составили 4,3% и 10,3% соответственно. Доля связанных сторон в активах пенсионных накоплений и пенсионных резервов, за исключением тех, которые отнесены к условному рейтинговому классу ruAA и выше, составила 2,9% и 4,3% соответственно, что положительно влияет на рейтинг.</w:t>
      </w:r>
    </w:p>
    <w:p w:rsidR="00A13090" w:rsidRPr="00575DF4" w:rsidRDefault="00A13090" w:rsidP="00A13090">
      <w:r w:rsidRPr="00575DF4">
        <w:t>Высокие показатели качества активов собственных средств и сильная позиция по капиталу. Коэффициент качества активов собственных средств составил 0,91 на 31.03.2025. Диверсификация активов собственных средств отмечается как высокая: на 31.03.2025 доля крупнейшего объекта, который не может быть отнесен к условному рейтинговому классу ruAA и выше, составила 5,9% активов собственных средств, трех крупнейших - 7,6%. Доля связанных сторон в активах, относящихся к собственным средствам, составила 5,9%. Положительное влияние на рейтинг фонда оказывает высокий запас собственных средств (на 31.03.2025 их превышение над минимальным размером составило 614,3%) и значение коэффициента текущей ликвидности (11,31 на 31.03.2025). В то же время рентабельность капитала фонда по прибыли до налогообложения (15,9% за 2024 год) оценивается как умеренная.</w:t>
      </w:r>
    </w:p>
    <w:p w:rsidR="00A13090" w:rsidRPr="00575DF4" w:rsidRDefault="00A13090" w:rsidP="00A13090">
      <w:r w:rsidRPr="00575DF4">
        <w:t>Умеренно высокое качество управления и организации бизнес-процессов. При оценке качества бизнес-процессов агентство приняло во внимание высокий уровень компетенций руководства фонда и высокий уровень организации и регламентации системы управления рисками. Агентство положительно отмечает высокую надежность и качество услуг управляющей компании, с которой сотрудничает фонд: на 31.03.2025 средства пенсионных накоплений и средства пенсионных резервов переданы в доверительное управление УК с рейтингом А++ от «Эксперт РА». В то же время агентство негативно отмечает высокую концентрацию пенсионных активов на одной управляющей компании. Согласно актуарному заключению за 2024 год, активы и обязательства фонда адекватны и сбалансированы, денежный поток от активов и поток, связанный с исполнением обязательств по НПО и ОПС, согласован на временном интервале до 5 лет, на интервале свыше 5 лет происходит рассогласование потоков, что связано с высокой ликвидностью активов фонда. Стратегическое обеспечение фонда оценивается как высокое. В числе позитивных факторов агентство отмечает высокий уровень транспарентности фонда.</w:t>
      </w:r>
    </w:p>
    <w:p w:rsidR="00A13090" w:rsidRPr="00575DF4" w:rsidRDefault="00A13090" w:rsidP="00A13090">
      <w:r w:rsidRPr="00575DF4">
        <w:t>Оценка внешнего влияния</w:t>
      </w:r>
    </w:p>
    <w:p w:rsidR="00A13090" w:rsidRPr="00575DF4" w:rsidRDefault="00A13090" w:rsidP="00A13090">
      <w:r w:rsidRPr="00575DF4">
        <w:t>В качестве фактора поддержки агентство выделяет высокий финансовый потенциал собственника фонда.</w:t>
      </w:r>
    </w:p>
    <w:p w:rsidR="00A13090" w:rsidRPr="00575DF4" w:rsidRDefault="00A13090" w:rsidP="00A13090">
      <w:r w:rsidRPr="00575DF4">
        <w:lastRenderedPageBreak/>
        <w:t>Компоненты рейтинга</w:t>
      </w:r>
    </w:p>
    <w:p w:rsidR="00A13090" w:rsidRPr="00575DF4" w:rsidRDefault="00A13090" w:rsidP="00A13090">
      <w:r w:rsidRPr="00575DF4">
        <w:t>Оценка собственной финансовой надежности (ОСФН): ruAА-</w:t>
      </w:r>
    </w:p>
    <w:p w:rsidR="00A13090" w:rsidRPr="00575DF4" w:rsidRDefault="00A13090" w:rsidP="00A13090">
      <w:r w:rsidRPr="00575DF4">
        <w:t>Оценка внешнего влияния: +2 ступени к ОСФН</w:t>
      </w:r>
    </w:p>
    <w:p w:rsidR="00A13090" w:rsidRPr="00575DF4" w:rsidRDefault="00A13090" w:rsidP="00A13090">
      <w:r w:rsidRPr="00575DF4">
        <w:t>Регуляторное раскрытие</w:t>
      </w:r>
    </w:p>
    <w:p w:rsidR="00A13090" w:rsidRPr="00575DF4" w:rsidRDefault="00A13090" w:rsidP="00A13090">
      <w:r w:rsidRPr="00575DF4">
        <w:t>Кредитный рейтинг АО «НПФ «Социум» был впервые опубликован 02.09.2005. Предыдущий рейтинговый пресс-релиз по данному объекту рейтинга был опубликован 13.08.2024.</w:t>
      </w:r>
    </w:p>
    <w:p w:rsidR="00A13090" w:rsidRPr="00575DF4" w:rsidRDefault="00A13090" w:rsidP="00A13090">
      <w:r w:rsidRPr="00575DF4">
        <w:t>Кредитный рейтинг присвоен по российской национальной шкале и является долгосрочным. Пересмотр кредитного рейтинга и прогноза по нему ожидается не позднее года с даты последнего рейтингового действия.</w:t>
      </w:r>
    </w:p>
    <w:p w:rsidR="00A13090" w:rsidRPr="00575DF4" w:rsidRDefault="00A13090" w:rsidP="00A13090">
      <w:r w:rsidRPr="00575DF4">
        <w:t>При присвоении кредитного рейтинга применялись методология присвоения рейтингов финансовой надежности НПФ (вступила в силу 05.05.2025) и методология оценки внешнего влияния на кредитный рейтинг (вступила в силу 25.07.2025) https://raexpert.ru/ratings/methods/current.</w:t>
      </w:r>
    </w:p>
    <w:p w:rsidR="00A13090" w:rsidRPr="00575DF4" w:rsidRDefault="00A13090" w:rsidP="00A13090">
      <w:r w:rsidRPr="00575DF4">
        <w:t>Присвоенный рейтинг и прогноз по нему отражают всю существенную информацию в отношении объекта рейтинга, имеющуюся у АО «Эксперт РА», достоверность и качество которой, по мнению АО «Эксперт РА», являются надлежащими. Ключевыми источниками информации, использованными в рамках рейтингового анализа, являлись данные АО «НПФ «Социум», а также данные АО «Эксперт РА» и из открытых источников. Информация, используемая АО «Эксперт РА» в рамках рейтингового анализа, являлась достаточной для применения методологии.</w:t>
      </w:r>
    </w:p>
    <w:p w:rsidR="00A13090" w:rsidRPr="00575DF4" w:rsidRDefault="00A13090" w:rsidP="00A13090">
      <w:r w:rsidRPr="00575DF4">
        <w:t>Кредитный рейтинг был присвоен в рамках заключенного договора, АО «НПФ «Социум» принимало участие в присвоении рейтинга.</w:t>
      </w:r>
    </w:p>
    <w:p w:rsidR="00A13090" w:rsidRPr="00575DF4" w:rsidRDefault="00A13090" w:rsidP="00A13090">
      <w:r w:rsidRPr="00575DF4">
        <w:t>Число участников рейтингового комитета было достаточным для обеспечения кворума. Ведущий рейтинговый аналитик представил членам рейтингового комитета факторы, влияющие на рейтинг, члены комитета выразили свои мнения и предложения. Председатель рейтингового комитета предоставил возможность каждому члену рейтингового комитета высказать свое мнение до начала процедуры голосования.</w:t>
      </w:r>
    </w:p>
    <w:p w:rsidR="00A13090" w:rsidRPr="00575DF4" w:rsidRDefault="00A13090" w:rsidP="00A13090">
      <w:r w:rsidRPr="00575DF4">
        <w:t>АО «Эксперт РА» в течение последних 12 месяцев не оказывало АО «НПФ «Социум» дополнительных услуг.</w:t>
      </w:r>
    </w:p>
    <w:p w:rsidR="00A13090" w:rsidRPr="00575DF4" w:rsidRDefault="00A13090" w:rsidP="00A13090">
      <w:r w:rsidRPr="00575DF4">
        <w:t>Кредитные рейтинги, присваиваемые АО «Эксперт РА», выражают мнение АО «Эксперт РА» относительно способности рейтингуемого лица (эмитента) исполнять принятые на себя финансовые обязательства и (или) о кредитном риске его отдельных финансовых обязательств и не являются установлением фактов или рекомендацией покупать, держать или продавать те или иные ценные бумаги или активы, принимать инвестиционные решения.</w:t>
      </w:r>
    </w:p>
    <w:p w:rsidR="00A13090" w:rsidRPr="00575DF4" w:rsidRDefault="00A13090" w:rsidP="00A13090">
      <w:r w:rsidRPr="00575DF4">
        <w:t>Присваиваемые АО «Эксперт РА» рейтинги отражают всю относящуюся к объекту рейтинга и находящуюся в распоряжении АО «Эксперт РА» информацию, качество и достоверность которой, по мнению АО «Эксперт РА», являются надлежащими.</w:t>
      </w:r>
    </w:p>
    <w:p w:rsidR="00A13090" w:rsidRPr="00575DF4" w:rsidRDefault="00A13090" w:rsidP="00A13090">
      <w:r w:rsidRPr="00575DF4">
        <w:t xml:space="preserve">АО «Эксперт РА» не проводит аудита представленной рейтингуемыми лицами отчётности и иных данных и не несёт ответственность за их точность и полноту. АО «Эксперт РА» не несет ответственности в связи с любыми последствиями, </w:t>
      </w:r>
      <w:r w:rsidRPr="00575DF4">
        <w:lastRenderedPageBreak/>
        <w:t>интерпретациями, выводами, рекомендациями и иными действиями третьих лиц, прямо или косвенно связанными с рейтингом, совершенными АО «Эксперт РА» рейтинговыми действиями, а также выводами и заключениями, содержащимися в пресс-релизах, выпущенных АО «Эксперт РА», или отсутствием всего перечисленного.</w:t>
      </w:r>
    </w:p>
    <w:p w:rsidR="00A13090" w:rsidRPr="00575DF4" w:rsidRDefault="00A13090" w:rsidP="00A13090">
      <w:r w:rsidRPr="00575DF4">
        <w:t>Представленная информация актуальна на дату её публикации. АО «Эксперт РА» вправе вносить изменения в представленную информацию без дополнительного уведомления, если иное не определено договором с контрагентом или требованиями законодательства РФ. Единственным источником, отражающим актуальное состояние рейтинга, является официальный интернет-сайт АО «Эксперт РА» www.raexpert.ru.</w:t>
      </w:r>
    </w:p>
    <w:p w:rsidR="00A13090" w:rsidRPr="00575DF4" w:rsidRDefault="00000000" w:rsidP="00A13090">
      <w:hyperlink r:id="rId8" w:history="1">
        <w:r w:rsidR="00A13090" w:rsidRPr="00575DF4">
          <w:rPr>
            <w:rStyle w:val="Hyperlink"/>
          </w:rPr>
          <w:t>https://raexpert.ru/releases/2025/aug08</w:t>
        </w:r>
      </w:hyperlink>
      <w:r w:rsidR="00A13090" w:rsidRPr="00575DF4">
        <w:t xml:space="preserve"> </w:t>
      </w:r>
    </w:p>
    <w:p w:rsidR="00980B47" w:rsidRPr="00575DF4" w:rsidRDefault="00980B47" w:rsidP="00980B47">
      <w:pPr>
        <w:pStyle w:val="Heading2"/>
      </w:pPr>
      <w:bookmarkStart w:id="31" w:name="a2"/>
      <w:bookmarkStart w:id="32" w:name="_Toc205791826"/>
      <w:bookmarkEnd w:id="31"/>
      <w:r w:rsidRPr="00575DF4">
        <w:t>ТАСС, 08.08.2025, Объем активов НПФ Эволюция за первое полугодие 2025 года составил 455 млрд рублей</w:t>
      </w:r>
      <w:bookmarkEnd w:id="32"/>
    </w:p>
    <w:p w:rsidR="00980B47" w:rsidRPr="00575DF4" w:rsidRDefault="00980B47" w:rsidP="00770F63">
      <w:pPr>
        <w:pStyle w:val="Heading3"/>
      </w:pPr>
      <w:bookmarkStart w:id="33" w:name="_Toc205791827"/>
      <w:r w:rsidRPr="00575DF4">
        <w:t>НПФ Эволюция опубликовал бухгалтерскую (финансовую) отчетность по итогам I полугодия 2025 года. Объем активов фонда за второй квартал увеличился на 23 млрд и на конец июня 2025 года достиг 455 млрд рублей. Динамика показывает, что фонд в течение длительного времени планомерно наращивает активы, удерживая ведущие позиции в своей сфере.</w:t>
      </w:r>
      <w:bookmarkEnd w:id="33"/>
    </w:p>
    <w:p w:rsidR="00980B47" w:rsidRPr="00575DF4" w:rsidRDefault="00980B47" w:rsidP="00980B47">
      <w:r w:rsidRPr="00575DF4">
        <w:t>По сумме обязательств НПФ Эволюция устойчиво входит в ТОП 10 НПФ на рынке. Общая сумма обязательств НПФ с учетом корректировок по МСФО 17 составила 383 млрд рублей, это выше данных конца 2024 года на 9% (350 млрд рублей). При этом сумма обязательств фонда в рамках договоров обязательного пенсионного страхования (ОПС) за отчетный период сохранилась на уровне конца прошлого года и составила 184 млрд. рублей. Обязательства по договорам негосударственного пенсионного обеспечения (НПО) и долгосрочных сбережений (ДС) достигли 198 млрд рублей, тем самым, превысив данные конца прошлого года на 18% (168 млрд рублей).</w:t>
      </w:r>
    </w:p>
    <w:p w:rsidR="00980B47" w:rsidRPr="00575DF4" w:rsidRDefault="00980B47" w:rsidP="00980B47">
      <w:r w:rsidRPr="00575DF4">
        <w:t>Взносы клиентов по договорам ОПС, НПО и долгосрочным сбережениям составили 28,2 млрд рублей. Это больше аналогичных показателей 2024 года на 63%. Положительная динамика связана с ростом интереса клиентов к флагманским продуктам фонда - программе долгосрочных сбережений и корпоративной пенсионной программе.</w:t>
      </w:r>
    </w:p>
    <w:p w:rsidR="00980B47" w:rsidRPr="00575DF4" w:rsidRDefault="00980B47" w:rsidP="00980B47">
      <w:r w:rsidRPr="00575DF4">
        <w:t>Объем выплат фонда стабильно растет: за I полугодие 2025 года НПФ Эволюция перечислил 8,9 млрд рублей. Это выше аналогичных показателей 2024 года на 33% (6,7 млрд рублей). Основную часть выплат составили пенсии клиентов в рамках негосударственного пенсионного обеспечения.</w:t>
      </w:r>
    </w:p>
    <w:p w:rsidR="00980B47" w:rsidRPr="00575DF4" w:rsidRDefault="00980B47" w:rsidP="00980B47">
      <w:r w:rsidRPr="00575DF4">
        <w:t>Доходы от инвестиционной и финансовой деятельности достигли 2,9 млрд рублей, что на 1,7 млрд рублей превышает показатель аналогичного периода прошлого года. Такой рост обусловлен, в первую очередь, более высоким уровнем ставок по депозитам и ростом стоимости облигаций. На фоне ужесточения денежно-кредитной политики Банка России благодаря реализации сбалансированной инвестиционной стратегии в периоде, доходность инвестиционного портфеля увеличилась.</w:t>
      </w:r>
    </w:p>
    <w:p w:rsidR="00980B47" w:rsidRPr="00575DF4" w:rsidRDefault="00980B47" w:rsidP="00980B47">
      <w:r w:rsidRPr="00575DF4">
        <w:t xml:space="preserve">В мае 2025 года рейтинговое агентство «Эксперт РА» подтвердило максимальную надежность НПФ Эволюция на уровне ААА. Также, «Национальное рейтинговое </w:t>
      </w:r>
      <w:r w:rsidRPr="00575DF4">
        <w:lastRenderedPageBreak/>
        <w:t>агентство» (НРА) в шестой раз подряд подтвердило некредитный рейтинг надежности и качества услуг НПФ Эволюция по национальной рейтинговой шкале негосударственных пенсионных фондов на уровне «ААА|ru.pf|».</w:t>
      </w:r>
    </w:p>
    <w:p w:rsidR="00980B47" w:rsidRPr="00575DF4" w:rsidRDefault="00980B47" w:rsidP="00980B47">
      <w:r w:rsidRPr="00575DF4">
        <w:t>Более подробно с бухгалтерской (финансовой) отчетностью НПФ Эволюция по итогам первого полугодия 2025 года можно ознакомиться на сайте в разделе «Раскрытие информации».</w:t>
      </w:r>
    </w:p>
    <w:p w:rsidR="00980B47" w:rsidRPr="00575DF4" w:rsidRDefault="00980B47" w:rsidP="00980B47">
      <w:r w:rsidRPr="00575DF4">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25 лет и имеет наивысшие рейтинги от «Эксперт РА» (ruAАA) и «НРА» (ААА|ru.pf|). Среди клиентов АО «НПФ Эволюция»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rsidR="00980B47" w:rsidRPr="00575DF4" w:rsidRDefault="00980B47" w:rsidP="00980B47">
      <w:r w:rsidRPr="00575DF4">
        <w:t>Акционерное общество «Негосударственный пенсионный фонд Эволюция» (АО «НПФ Эволюция», Фонд). Лицензия № 436 от 08.10.2014 выдана Банком России.</w:t>
      </w:r>
    </w:p>
    <w:p w:rsidR="00980B47" w:rsidRPr="00575DF4" w:rsidRDefault="00980B47" w:rsidP="00980B47">
      <w:r w:rsidRPr="00575DF4">
        <w:t>Необходимо внимательно ознакомиться с уставом, пенсионными правилами, правилами формирования долгосрочных сбережений, страховыми правилами, ключевым информационным документом перед заключением пенсионного договора, договора долгосрочных сбережений, договора об обязательном пенсионном страховании (переводом пенсионных накоплений в Фонд). Получить подробную информацию о Фонде, ознакомиться с уставом, пенсионными правилами, правилами формирования долгосрочных сбережений, страховыми правилами, а также с иными документами, предусмотренными законодательством Российской Федерации и нормативными актами Банка России, можно по адресу: 127051, г. Москва, вн. тер. г. муниципальный округ Мещанский, Цветной бульвар, д. 2, а также в офисах Фонда.</w:t>
      </w:r>
    </w:p>
    <w:p w:rsidR="00980B47" w:rsidRPr="00575DF4" w:rsidRDefault="00000000" w:rsidP="00980B47">
      <w:hyperlink r:id="rId9" w:history="1">
        <w:r w:rsidR="00980B47" w:rsidRPr="00575DF4">
          <w:rPr>
            <w:rStyle w:val="Hyperlink"/>
          </w:rPr>
          <w:t>https://tass.ru/novosti-partnerov/24739225</w:t>
        </w:r>
      </w:hyperlink>
      <w:r w:rsidR="00980B47" w:rsidRPr="00575DF4">
        <w:t xml:space="preserve"> </w:t>
      </w:r>
    </w:p>
    <w:p w:rsidR="001B7432" w:rsidRPr="00575DF4" w:rsidRDefault="001B7432" w:rsidP="001B7432">
      <w:pPr>
        <w:pStyle w:val="Heading2"/>
      </w:pPr>
      <w:bookmarkStart w:id="34" w:name="a3"/>
      <w:bookmarkStart w:id="35" w:name="_Toc205791828"/>
      <w:bookmarkEnd w:id="34"/>
      <w:r w:rsidRPr="00575DF4">
        <w:t>Ваш Пенсионный Брокер, 08.08.2025, НПФ «Телеком-Союз» проиндексировал размер накопительных пенсий и срочных выплат</w:t>
      </w:r>
      <w:bookmarkEnd w:id="35"/>
    </w:p>
    <w:p w:rsidR="001B7432" w:rsidRPr="00575DF4" w:rsidRDefault="001B7432" w:rsidP="00770F63">
      <w:pPr>
        <w:pStyle w:val="Heading3"/>
      </w:pPr>
      <w:bookmarkStart w:id="36" w:name="_Toc205791829"/>
      <w:r w:rsidRPr="00575DF4">
        <w:t>С 1 августа 2025 года размер накопительной пенсии и срочной пенсионной выплаты клиентов НПФ «Телеком-Союз» вырос в среднем на 12,8%.</w:t>
      </w:r>
      <w:bookmarkEnd w:id="36"/>
    </w:p>
    <w:p w:rsidR="001B7432" w:rsidRPr="00575DF4" w:rsidRDefault="001B7432" w:rsidP="001B7432">
      <w:r w:rsidRPr="00575DF4">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 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«О страховых пенсиях»).</w:t>
      </w:r>
    </w:p>
    <w:p w:rsidR="001B7432" w:rsidRPr="00575DF4" w:rsidRDefault="001B7432" w:rsidP="001B7432">
      <w:r w:rsidRPr="00575DF4">
        <w:lastRenderedPageBreak/>
        <w:t>За счет пенсионных накоплений могут быть назначены следующие выплаты:</w:t>
      </w:r>
    </w:p>
    <w:p w:rsidR="001B7432" w:rsidRPr="00575DF4" w:rsidRDefault="001B7432" w:rsidP="001B7432">
      <w:r w:rsidRPr="00575DF4">
        <w:t xml:space="preserve">    единовременная выплата: подразумевает выплату всей суммы накоплений, учтенных на пенсионном счете застрахованного лица;</w:t>
      </w:r>
    </w:p>
    <w:p w:rsidR="001B7432" w:rsidRPr="00575DF4" w:rsidRDefault="001B7432" w:rsidP="001B7432">
      <w:r w:rsidRPr="00575DF4">
        <w:t xml:space="preserve">    срочная пенсионная выплата: осуществляется ежемесячно в течение определённого срока, но не менее 10 лет;</w:t>
      </w:r>
    </w:p>
    <w:p w:rsidR="001B7432" w:rsidRPr="00575DF4" w:rsidRDefault="001B7432" w:rsidP="001B7432">
      <w:r w:rsidRPr="00575DF4">
        <w:t xml:space="preserve">    накопительная пенсия: выплачивается пожизненно.</w:t>
      </w:r>
    </w:p>
    <w:p w:rsidR="001B7432" w:rsidRPr="00575DF4" w:rsidRDefault="001B7432" w:rsidP="001B7432">
      <w:r w:rsidRPr="00575DF4">
        <w:t>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НПФ «Телеком-Союз».</w:t>
      </w:r>
    </w:p>
    <w:p w:rsidR="00111D7C" w:rsidRPr="00575DF4" w:rsidRDefault="00000000" w:rsidP="001B7432">
      <w:hyperlink r:id="rId10" w:history="1">
        <w:r w:rsidR="001B7432" w:rsidRPr="00575DF4">
          <w:rPr>
            <w:rStyle w:val="Hyperlink"/>
          </w:rPr>
          <w:t>http://pbroker.ru/?p=80597</w:t>
        </w:r>
      </w:hyperlink>
    </w:p>
    <w:p w:rsidR="001B7432" w:rsidRPr="00575DF4" w:rsidRDefault="001B7432" w:rsidP="001B7432">
      <w:pPr>
        <w:pStyle w:val="Heading2"/>
      </w:pPr>
      <w:bookmarkStart w:id="37" w:name="a4"/>
      <w:bookmarkStart w:id="38" w:name="_Toc205791830"/>
      <w:bookmarkEnd w:id="37"/>
      <w:r w:rsidRPr="00575DF4">
        <w:t>Ваш Пенсионный Брокер, 08.08.2025, НПФ «БУДУЩЕЕ» проиндексировал накопительную пенсию 6,5 тыс. клиентам</w:t>
      </w:r>
      <w:bookmarkEnd w:id="38"/>
    </w:p>
    <w:p w:rsidR="001B7432" w:rsidRPr="00575DF4" w:rsidRDefault="001B7432" w:rsidP="00770F63">
      <w:pPr>
        <w:pStyle w:val="Heading3"/>
      </w:pPr>
      <w:bookmarkStart w:id="39" w:name="_Toc205791831"/>
      <w:r w:rsidRPr="00575DF4">
        <w:t>С 1 августа 2025 года размер накопительной пенсии и срочной пенсионной выплаты клиентов НПФ «БУДУЩЕЕ» вырос в среднем на 13%. Пенсии в новом, увеличенном размере будут выплачены 6,5 тыс. пенсионерам, среди которых около 4,5 тыс. человек получают накопительную пенсию и порядка 2 тыс. человек — срочную пенсионную выплату.</w:t>
      </w:r>
      <w:bookmarkEnd w:id="39"/>
    </w:p>
    <w:p w:rsidR="001B7432" w:rsidRPr="00575DF4" w:rsidRDefault="001B7432" w:rsidP="001B7432">
      <w:r w:rsidRPr="00575DF4">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 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«О страховых пенсиях»).</w:t>
      </w:r>
    </w:p>
    <w:p w:rsidR="001B7432" w:rsidRPr="00575DF4" w:rsidRDefault="001B7432" w:rsidP="001B7432">
      <w:r w:rsidRPr="00575DF4">
        <w:t>За счет пенсионных накоплений могут быть назначены следующие выплаты:</w:t>
      </w:r>
    </w:p>
    <w:p w:rsidR="001B7432" w:rsidRPr="00575DF4" w:rsidRDefault="001B7432" w:rsidP="001B7432">
      <w:r w:rsidRPr="00575DF4">
        <w:t xml:space="preserve">    единовременная выплата: подразумевает выплату всей суммы накоплений, учтенных на пенсионном счете застрахованного лица;</w:t>
      </w:r>
    </w:p>
    <w:p w:rsidR="001B7432" w:rsidRPr="00575DF4" w:rsidRDefault="001B7432" w:rsidP="001B7432">
      <w:r w:rsidRPr="00575DF4">
        <w:t xml:space="preserve">    срочная пенсионная выплата: осуществляется ежемесячно в течение определённого срока, но не менее 10 лет;</w:t>
      </w:r>
    </w:p>
    <w:p w:rsidR="001B7432" w:rsidRPr="00575DF4" w:rsidRDefault="001B7432" w:rsidP="001B7432">
      <w:r w:rsidRPr="00575DF4">
        <w:t xml:space="preserve">    накопительная пенсия: выплачивается пожизненно.</w:t>
      </w:r>
    </w:p>
    <w:p w:rsidR="001B7432" w:rsidRPr="00575DF4" w:rsidRDefault="001B7432" w:rsidP="001B7432">
      <w:r w:rsidRPr="00575DF4">
        <w:t>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НПФ «БУДУЩЕЕ».</w:t>
      </w:r>
    </w:p>
    <w:p w:rsidR="001B7432" w:rsidRPr="00575DF4" w:rsidRDefault="00000000" w:rsidP="001B7432">
      <w:hyperlink r:id="rId11" w:history="1">
        <w:r w:rsidR="001B7432" w:rsidRPr="00575DF4">
          <w:rPr>
            <w:rStyle w:val="Hyperlink"/>
          </w:rPr>
          <w:t>http://pbroker.ru/?p=80595</w:t>
        </w:r>
      </w:hyperlink>
    </w:p>
    <w:p w:rsidR="001B7432" w:rsidRPr="00575DF4" w:rsidRDefault="001B7432" w:rsidP="001B7432">
      <w:pPr>
        <w:pStyle w:val="Heading2"/>
      </w:pPr>
      <w:bookmarkStart w:id="40" w:name="a5"/>
      <w:bookmarkStart w:id="41" w:name="_Toc205791832"/>
      <w:bookmarkEnd w:id="40"/>
      <w:r w:rsidRPr="00575DF4">
        <w:lastRenderedPageBreak/>
        <w:t>Ваш Пенсионный Брокер, 08.08.2025, НПФ «ОПФ» проиндексировал размер накопительных пенсий и срочных выплат</w:t>
      </w:r>
      <w:bookmarkEnd w:id="41"/>
    </w:p>
    <w:p w:rsidR="001B7432" w:rsidRPr="00575DF4" w:rsidRDefault="001B7432" w:rsidP="00770F63">
      <w:pPr>
        <w:pStyle w:val="Heading3"/>
      </w:pPr>
      <w:bookmarkStart w:id="42" w:name="_Toc205791833"/>
      <w:r w:rsidRPr="00575DF4">
        <w:t>С 1 августа 2025 года размер накопительной пенсии и срочной пенсионной выплаты клиентов НПФ «ОПФ» вырос в среднем на 13,7%.</w:t>
      </w:r>
      <w:bookmarkEnd w:id="42"/>
    </w:p>
    <w:p w:rsidR="001B7432" w:rsidRPr="00575DF4" w:rsidRDefault="001B7432" w:rsidP="001B7432">
      <w:r w:rsidRPr="00575DF4">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 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«О страховых пенсиях»).</w:t>
      </w:r>
    </w:p>
    <w:p w:rsidR="001B7432" w:rsidRPr="00575DF4" w:rsidRDefault="001B7432" w:rsidP="001B7432">
      <w:r w:rsidRPr="00575DF4">
        <w:t>За счет пенсионных накоплений могут быть назначены следующие выплаты:</w:t>
      </w:r>
    </w:p>
    <w:p w:rsidR="001B7432" w:rsidRPr="00575DF4" w:rsidRDefault="001B7432" w:rsidP="001B7432">
      <w:r w:rsidRPr="00575DF4">
        <w:t xml:space="preserve">    единовременная выплата: подразумевает выплату всей суммы накоплений, учтенных на пенсионном счете застрахованного лица;</w:t>
      </w:r>
    </w:p>
    <w:p w:rsidR="001B7432" w:rsidRPr="00575DF4" w:rsidRDefault="001B7432" w:rsidP="001B7432">
      <w:r w:rsidRPr="00575DF4">
        <w:t xml:space="preserve">    срочная пенсионная выплата: осуществляется ежемесячно в течение определённого срока, но не менее 10 лет;</w:t>
      </w:r>
    </w:p>
    <w:p w:rsidR="001B7432" w:rsidRPr="00575DF4" w:rsidRDefault="001B7432" w:rsidP="001B7432">
      <w:r w:rsidRPr="00575DF4">
        <w:t xml:space="preserve">    накопительная пенсия: выплачивается пожизненно.</w:t>
      </w:r>
    </w:p>
    <w:p w:rsidR="001B7432" w:rsidRPr="00575DF4" w:rsidRDefault="001B7432" w:rsidP="001B7432">
      <w:r w:rsidRPr="00575DF4">
        <w:t>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НПФ «ОПФ».</w:t>
      </w:r>
    </w:p>
    <w:p w:rsidR="001B7432" w:rsidRPr="00575DF4" w:rsidRDefault="00000000" w:rsidP="001B7432">
      <w:hyperlink r:id="rId12" w:history="1">
        <w:r w:rsidR="001B7432" w:rsidRPr="00575DF4">
          <w:rPr>
            <w:rStyle w:val="Hyperlink"/>
          </w:rPr>
          <w:t>http://pbroker.ru/?p=80593</w:t>
        </w:r>
      </w:hyperlink>
    </w:p>
    <w:p w:rsidR="001B7432" w:rsidRPr="00575DF4" w:rsidRDefault="001B7432" w:rsidP="001B7432"/>
    <w:p w:rsidR="00111D7C" w:rsidRPr="00575DF4" w:rsidRDefault="00111D7C" w:rsidP="00111D7C">
      <w:pPr>
        <w:pStyle w:val="Heading1"/>
      </w:pPr>
      <w:bookmarkStart w:id="43" w:name="_Toc165991073"/>
      <w:bookmarkStart w:id="44" w:name="_Toc99271691"/>
      <w:bookmarkStart w:id="45" w:name="_Toc99318654"/>
      <w:bookmarkStart w:id="46" w:name="_Toc99318783"/>
      <w:bookmarkStart w:id="47" w:name="_Toc396864672"/>
      <w:bookmarkStart w:id="48" w:name="_Toc205791834"/>
      <w:r w:rsidRPr="00575DF4">
        <w:t>Программа долгосрочных сбережений</w:t>
      </w:r>
      <w:bookmarkEnd w:id="43"/>
      <w:bookmarkEnd w:id="48"/>
    </w:p>
    <w:p w:rsidR="00F2357A" w:rsidRPr="00575DF4" w:rsidRDefault="00F2357A" w:rsidP="00F2357A">
      <w:pPr>
        <w:pStyle w:val="Heading2"/>
      </w:pPr>
      <w:bookmarkStart w:id="49" w:name="_Toc205791835"/>
      <w:r w:rsidRPr="00575DF4">
        <w:t>Дума ТВ, 08.08.2025, Нилов прокомментировал исследование, которое установило, что россияне не разобрались со своими пенсионными накоплениями</w:t>
      </w:r>
      <w:bookmarkEnd w:id="49"/>
    </w:p>
    <w:p w:rsidR="00F2357A" w:rsidRPr="00575DF4" w:rsidRDefault="00F2357A" w:rsidP="00770F63">
      <w:pPr>
        <w:pStyle w:val="Heading3"/>
      </w:pPr>
      <w:bookmarkStart w:id="50" w:name="_Toc205791836"/>
      <w:r w:rsidRPr="00575DF4">
        <w:t>Совместное исследование НПФ «Достойное будущее» и Финансового университета показывало, что большинство россиян не понимают, как управлять своими пенсионными накоплениями. Как сообщают «Ведомости» со ссылкой на результаты исследования, подавляющее большинство россиян - 77 % - не интересуются вопросами формирования пенсионных накоплений.</w:t>
      </w:r>
      <w:bookmarkEnd w:id="50"/>
    </w:p>
    <w:p w:rsidR="00F2357A" w:rsidRPr="00575DF4" w:rsidRDefault="00F2357A" w:rsidP="00F2357A">
      <w:r w:rsidRPr="00575DF4">
        <w:t>Глава Комитета ГД по труду, социальной политике и делам ветеранов Ярослав Нилов в разговоре с «Дума ТВ» заявил, что в России довольно сложная пенсионная система, поэтому и разобраться со своими пенсионными накоплениями сложно.</w:t>
      </w:r>
    </w:p>
    <w:p w:rsidR="00F2357A" w:rsidRPr="00575DF4" w:rsidRDefault="00F2357A" w:rsidP="00F2357A">
      <w:r w:rsidRPr="00575DF4">
        <w:lastRenderedPageBreak/>
        <w:t>Он уточнил, что есть разные типы пенсий: страховая, социальная, военная, государственная. Кроме того, есть разные основания для ее получения, а также льготы в зависимости от региона проживания. Пенсия также назначается по случаю достижения возраста нетрудоспособности.</w:t>
      </w:r>
    </w:p>
    <w:p w:rsidR="00F2357A" w:rsidRPr="00575DF4" w:rsidRDefault="00F2357A" w:rsidP="00F2357A">
      <w:r w:rsidRPr="00575DF4">
        <w:t>Парламентарий выступает за то, чтобы граждане активно интересовались своими пенсионными накоплениями. Сегодня это сделать достаточно легко. Нужно всего лишь обратиться в клиентскую службу Социального фонда. Граждане смогут видеть периоды, которые учитываются как страховые, а также когда был назначено отпуск по уходу за ребенком, какие страховые периоды были утеряны, а также какие средства хранятся на накопительном счете.</w:t>
      </w:r>
    </w:p>
    <w:p w:rsidR="00F2357A" w:rsidRPr="00575DF4" w:rsidRDefault="00F2357A" w:rsidP="00F2357A">
      <w:r w:rsidRPr="00575DF4">
        <w:t>Это все легко проверить, то есть интересоваться можно, сказал он.</w:t>
      </w:r>
    </w:p>
    <w:p w:rsidR="00F2357A" w:rsidRPr="006F1E29" w:rsidRDefault="00000000" w:rsidP="00F2357A">
      <w:hyperlink r:id="rId13" w:history="1">
        <w:r w:rsidR="00F2357A" w:rsidRPr="00575DF4">
          <w:rPr>
            <w:rStyle w:val="Hyperlink"/>
          </w:rPr>
          <w:t>https://dumatv.ru/news/nilov-prokommentiroval-issledovanie--kotoroe-ustanovilo--chto-rossiyane-ne-razobralis-v-upravlenii-zamorozhennoi-pensiei</w:t>
        </w:r>
      </w:hyperlink>
      <w:r w:rsidR="00F2357A" w:rsidRPr="00575DF4">
        <w:t xml:space="preserve"> </w:t>
      </w:r>
    </w:p>
    <w:p w:rsidR="0098042E" w:rsidRPr="0098042E" w:rsidRDefault="0098042E" w:rsidP="0098042E">
      <w:pPr>
        <w:pStyle w:val="Heading2"/>
      </w:pPr>
      <w:bookmarkStart w:id="51" w:name="_Toc205791837"/>
      <w:r w:rsidRPr="0098042E">
        <w:t>Говорит Москва, 10.08.2025? Алексей Зубец объяснил незаинтересованность россиян в переводе вложений в ПДС</w:t>
      </w:r>
      <w:bookmarkEnd w:id="51"/>
    </w:p>
    <w:p w:rsidR="0098042E" w:rsidRPr="0098042E" w:rsidRDefault="0098042E" w:rsidP="00770F63">
      <w:pPr>
        <w:pStyle w:val="Heading3"/>
      </w:pPr>
      <w:bookmarkStart w:id="52" w:name="_Toc205791838"/>
      <w:r w:rsidRPr="0098042E">
        <w:t>Из-за страха потерять сбережения граждане предпочитают «короткие накопления». Чтобы проект стал привлекательнее, необходимо снизить инфляцию или предложить защиту от неё. Таким мнением в эфире радиостанции "Говорит Москва" поделился директор Института социально-экономических исследований.</w:t>
      </w:r>
      <w:bookmarkEnd w:id="52"/>
    </w:p>
    <w:p w:rsidR="0098042E" w:rsidRPr="0098042E" w:rsidRDefault="0098042E" w:rsidP="0098042E">
      <w:r w:rsidRPr="0098042E">
        <w:t>"Так как правительство не хочет защищать эти деньги от инфляции, то, соответственно, люди, которые прогнозируют вложения на 10-15 лет, оглядываются назад и видят резкие подъёмы инфляции, которые говорят, что такое возможно в будущем. А раз возможна потеря денег из-за инфляции, понятно, что люди предпочтут более короткие накопления. То есть для того, чтобы люди понесли деньги в ПДС, надо либо предложить защиту от инфляции, либо снизить инфляцию до таких пределов, которые для людей не страшны, и инвестиционный доход покрывал бы эту инфляцию. Сейчас мы не видим ни того, ни другого. И это сильно снижает привлекательность этой программы".</w:t>
      </w:r>
    </w:p>
    <w:p w:rsidR="0098042E" w:rsidRPr="0098042E" w:rsidRDefault="0098042E" w:rsidP="0098042E">
      <w:r w:rsidRPr="0098042E">
        <w:t>Ранее стало известно, что 77% граждан России не понимают, как формировать свои пенсионные накопления и не интересуются этим. Об этом сообщают "Ведомости" со ссылкой на совместное исследование негосударственного пенсионного фонда "Достойное будущее" и Финансового университета.</w:t>
      </w:r>
    </w:p>
    <w:p w:rsidR="0098042E" w:rsidRDefault="00000000" w:rsidP="0098042E">
      <w:hyperlink r:id="rId14" w:history="1">
        <w:r w:rsidR="0098042E" w:rsidRPr="0023436E">
          <w:rPr>
            <w:rStyle w:val="Hyperlink"/>
            <w:lang w:val="en-US"/>
          </w:rPr>
          <w:t>https</w:t>
        </w:r>
        <w:r w:rsidR="0098042E" w:rsidRPr="006F1E29">
          <w:rPr>
            <w:rStyle w:val="Hyperlink"/>
          </w:rPr>
          <w:t>://</w:t>
        </w:r>
        <w:r w:rsidR="0098042E" w:rsidRPr="0023436E">
          <w:rPr>
            <w:rStyle w:val="Hyperlink"/>
            <w:lang w:val="en-US"/>
          </w:rPr>
          <w:t>govoritmoskva</w:t>
        </w:r>
        <w:r w:rsidR="0098042E" w:rsidRPr="006F1E29">
          <w:rPr>
            <w:rStyle w:val="Hyperlink"/>
          </w:rPr>
          <w:t>.</w:t>
        </w:r>
        <w:r w:rsidR="0098042E" w:rsidRPr="0023436E">
          <w:rPr>
            <w:rStyle w:val="Hyperlink"/>
            <w:lang w:val="en-US"/>
          </w:rPr>
          <w:t>ru</w:t>
        </w:r>
        <w:r w:rsidR="0098042E" w:rsidRPr="006F1E29">
          <w:rPr>
            <w:rStyle w:val="Hyperlink"/>
          </w:rPr>
          <w:t>/</w:t>
        </w:r>
        <w:r w:rsidR="0098042E" w:rsidRPr="0023436E">
          <w:rPr>
            <w:rStyle w:val="Hyperlink"/>
            <w:lang w:val="en-US"/>
          </w:rPr>
          <w:t>news</w:t>
        </w:r>
        <w:r w:rsidR="0098042E" w:rsidRPr="006F1E29">
          <w:rPr>
            <w:rStyle w:val="Hyperlink"/>
          </w:rPr>
          <w:t>/462168/</w:t>
        </w:r>
      </w:hyperlink>
      <w:r w:rsidR="0098042E" w:rsidRPr="006F1E29">
        <w:t xml:space="preserve"> </w:t>
      </w:r>
    </w:p>
    <w:p w:rsidR="00B33C35" w:rsidRDefault="00B33C35" w:rsidP="00B33C35">
      <w:pPr>
        <w:pStyle w:val="Heading2"/>
      </w:pPr>
      <w:bookmarkStart w:id="53" w:name="_Toc205791839"/>
      <w:r>
        <w:lastRenderedPageBreak/>
        <w:t>Российская газета, 10.08.2025, Россиянам напомнили, чем ПДС отличается от банковского вклада</w:t>
      </w:r>
      <w:bookmarkEnd w:id="53"/>
    </w:p>
    <w:p w:rsidR="00B33C35" w:rsidRDefault="00B33C35" w:rsidP="00770F63">
      <w:pPr>
        <w:pStyle w:val="Heading3"/>
      </w:pPr>
      <w:bookmarkStart w:id="54" w:name="_Toc205791840"/>
      <w:r>
        <w:t>Многие россияне стремятся накопить деньги на случай потери основного дохода, возникновения непредвиденных расходов и так далее, и задумываются об инструментах сбережения и приумножения средств. Обычно для этих целей используют банковские вклады, но с 1 января 2024 года в России заработала и программа долгосрочных сбережений (ПДС). Расскажем, в чем разница между этими инструментами.</w:t>
      </w:r>
      <w:bookmarkEnd w:id="54"/>
    </w:p>
    <w:p w:rsidR="00B33C35" w:rsidRDefault="00B33C35" w:rsidP="00B33C35">
      <w:r>
        <w:t>Как сообщается на сайте Минфина России, с помощью ПДС россияне могут накопить средства и воспользоваться ими в будущем: например, направить на приобретение недвижимости или образование детей. Также эти деньги могут использоваться как дополнительный доход к пенсии или в случае особых жизненных ситуаций.</w:t>
      </w:r>
    </w:p>
    <w:p w:rsidR="00B33C35" w:rsidRDefault="00B33C35" w:rsidP="00B33C35">
      <w:r>
        <w:t>Как отметили в ведомстве, важным преимуществом программы является государственная поддержка, подразумевающая софинансирование взносов вкладчиков. При этом для получения господдержки необходимо внести не менее двух тысяч рублей в течение года, максимальный размер госсофинансирования для всех вкладчиков - 36 тысяч рублей в год.</w:t>
      </w:r>
    </w:p>
    <w:p w:rsidR="00B33C35" w:rsidRDefault="00B33C35" w:rsidP="00B33C35">
      <w:r>
        <w:t>Размер доплаты от государства зависит от среднемесячного дохода. Например, при доходе до 80 тысяч включительно размер взносов для получения полного размера софинансирования (36 тысяч рублей) составляет 36 тысяч рублей (коэффициент 1:1), а при заработке от 150 тысяч рублей 01 копейки вы должны внести 144 тысячи рублей, чтоб получить 36 тысяч рублей господдержки (коэффициент 1:4).</w:t>
      </w:r>
    </w:p>
    <w:p w:rsidR="00B33C35" w:rsidRDefault="00B33C35" w:rsidP="00B33C35">
      <w:r>
        <w:t>Отметим, что в целом формирование сбережений по ПДС идет за счет государственного софинансирования, личных взносов и взносов работодателя, пенсионных накоплений и инвестиционного дохода.</w:t>
      </w:r>
    </w:p>
    <w:p w:rsidR="00B33C35" w:rsidRDefault="00B33C35" w:rsidP="00B33C35">
      <w:r>
        <w:t>Еще одна "плюшка": за взносы, уплаченные по ПДС, можно получить ежегодный налоговый вычет.</w:t>
      </w:r>
    </w:p>
    <w:p w:rsidR="00B33C35" w:rsidRDefault="00B33C35" w:rsidP="00B33C35">
      <w:r>
        <w:t>ПДС подразумевает длительное хранение средств. Получить выплату по этой программе можно в трех случаях: по истечении 15 лет с даты заключения договора, по достижении возраста - 55 лет для женщин и 60 лет для мужчин, а также в особых жизненных ситуациях досрочно.</w:t>
      </w:r>
    </w:p>
    <w:p w:rsidR="00B33C35" w:rsidRDefault="00B33C35" w:rsidP="00B33C35">
      <w:r>
        <w:t>Чтобы принять участие в ПДС, нужно заключить договор с любым негосударственным пенсионным фондом (НПФ), который работает с этой программой. Список таких НПФ опубликован на сайте Минфина. В этот перечень в том числе входят негосударственные пенсионные фонды крупных банков: "СберНПФ", НПФ "ВТБ Пенсионный фонд", НПФ "Совкомбанк", НПФ "Т-Пенсия", НПФ "Альфа" и другие.</w:t>
      </w:r>
    </w:p>
    <w:p w:rsidR="00B33C35" w:rsidRDefault="00B33C35" w:rsidP="00B33C35">
      <w:r>
        <w:t xml:space="preserve">Что касается банковского вклада, то, по словам исполнительного директора "СберНПФ" Аллы Пальшиной, которые приводит РБК, его в основном открывают на срок от одного месяца до трех лет, по окончании этого срока клиент получает сумму с начисленными процентами. Особенно выгодно открывать вклады, когда высока ключевая ставка, ведь именно в этот период банки предлагают наиболее высокую доходность. Таким образом, вклад в банке - это инструмент скорее для краткосрочных </w:t>
      </w:r>
      <w:r>
        <w:lastRenderedPageBreak/>
        <w:t>целей. С его помощью, например, можно накопить на крупную покупку, ремонт или отпуск.</w:t>
      </w:r>
    </w:p>
    <w:p w:rsidR="00B33C35" w:rsidRDefault="00B33C35" w:rsidP="00B33C35">
      <w:r>
        <w:t>ПДС же позволяет не только копить, но и приумножать средства, отмечает эксперт. "Чем выше и стабильнее ваши взносы, тем больше итоговые накопления. В отличие от депозита с фиксированной ставкой, доход по ПДС зависит от инвестиционных результатов", - подчеркивает она.</w:t>
      </w:r>
    </w:p>
    <w:p w:rsidR="00B33C35" w:rsidRDefault="00B33C35" w:rsidP="00B33C35">
      <w:r>
        <w:t>С точки зрения безопасности оба инструмента надежны, заверяет Алла Пальшина. Вклады застрахованы государством на сумму до 1,4 млн рублей на человека в одном банке. Средства же в ПДС (личные взносы и инвестиционный доход на них) также застрахованы через Агентство по страхованию вкладов на сумму до 2,8 млн рублей. Дополнительно в полном объеме защищены средства накопительной пенсии, переведенные в программу из системы обязательного пенсионного страхования, господдержка и доход от их инвестирования.</w:t>
      </w:r>
    </w:p>
    <w:p w:rsidR="00B33C35" w:rsidRDefault="00B33C35" w:rsidP="00B33C35">
      <w:r>
        <w:t>Получается, что эти инструменты не конкурируют между собой, а просто нужны для разных задач, и лучше всего - сочетать их, подытоживает эксперт.</w:t>
      </w:r>
    </w:p>
    <w:p w:rsidR="00B33C35" w:rsidRPr="00B33C35" w:rsidRDefault="00000000" w:rsidP="00B33C35">
      <w:hyperlink r:id="rId15" w:history="1">
        <w:r w:rsidR="00B33C35" w:rsidRPr="0023436E">
          <w:rPr>
            <w:rStyle w:val="Hyperlink"/>
          </w:rPr>
          <w:t>https://rg.ru/2025/08/10/rossiianam-napomnili-chem-pds-otlichaetsia-ot-bankovskogo-vklada.html</w:t>
        </w:r>
      </w:hyperlink>
      <w:r w:rsidR="00B33C35">
        <w:t xml:space="preserve"> </w:t>
      </w:r>
    </w:p>
    <w:p w:rsidR="001B7432" w:rsidRPr="00575DF4" w:rsidRDefault="001B7432" w:rsidP="001B7432">
      <w:pPr>
        <w:pStyle w:val="Heading2"/>
      </w:pPr>
      <w:bookmarkStart w:id="55" w:name="a6"/>
      <w:bookmarkStart w:id="56" w:name="_Toc205791841"/>
      <w:bookmarkEnd w:id="55"/>
      <w:r w:rsidRPr="00575DF4">
        <w:t>Ведомости</w:t>
      </w:r>
      <w:r w:rsidR="00566B6D" w:rsidRPr="00575DF4">
        <w:t>.Капитал</w:t>
      </w:r>
      <w:r w:rsidRPr="00575DF4">
        <w:t>, 08.08.2025, Дмитрий Брейтенбихер: «Инвестору важно комплексно рассматривать разные инструменты»</w:t>
      </w:r>
      <w:bookmarkEnd w:id="56"/>
    </w:p>
    <w:p w:rsidR="001B7432" w:rsidRPr="00575DF4" w:rsidRDefault="001B7432" w:rsidP="00770F63">
      <w:pPr>
        <w:pStyle w:val="Heading3"/>
      </w:pPr>
      <w:bookmarkStart w:id="57" w:name="_Toc205791842"/>
      <w:r w:rsidRPr="00575DF4">
        <w:t>Член правления ВТБ о том, какую роль играет финансовый рынок в формировании долгосрочной культуры инвестиций.</w:t>
      </w:r>
      <w:bookmarkEnd w:id="57"/>
    </w:p>
    <w:p w:rsidR="001B7432" w:rsidRPr="00575DF4" w:rsidRDefault="001B7432" w:rsidP="001B7432">
      <w:r w:rsidRPr="00575DF4">
        <w:t>Программа долгосрочных сбережений (ПДС), долевое страхование жизни (ДСЖ) и индивидуальный инвестиционный счет (ИИС) находятся в центре внимания финансового рынка, поскольку именно через них формируется новая инфраструктура долгосрочных сбережений россиян. ПДС становится ключевым направлением, число ее участников уже превысило пять млн. С 2025 г. стартовали продажи ДСЖ – продукта, призванного заменить инвестиционное страхование жизни (ИСЖ). С 2024 г. модернизированы ИИС: сняты ограничения, расширены налоговые льготы, запускается система гарантирования инвестиций.</w:t>
      </w:r>
    </w:p>
    <w:p w:rsidR="001B7432" w:rsidRPr="00575DF4" w:rsidRDefault="001B7432" w:rsidP="001B7432">
      <w:r w:rsidRPr="00575DF4">
        <w:t xml:space="preserve">В интервью «Ведомости. Капитал» член правления ВТБ Дмитрий Брейтенбихер рассказал о перспективах долгосрочных продуктов и о том, как повышать их востребованность у населения. </w:t>
      </w:r>
    </w:p>
    <w:p w:rsidR="001B7432" w:rsidRPr="00575DF4" w:rsidRDefault="001B7432" w:rsidP="001B7432">
      <w:r w:rsidRPr="00575DF4">
        <w:t>– Как вы считаете, хватает ли сейчас инструментов для привлечение долгосрочных инвестиций от населения?</w:t>
      </w:r>
    </w:p>
    <w:p w:rsidR="001B7432" w:rsidRPr="00575DF4" w:rsidRDefault="001B7432" w:rsidP="001B7432">
      <w:r w:rsidRPr="00575DF4">
        <w:t>– Сейчас уже многое сделано. Прежде всего появилась программа долгосрочных сбережений. Я абсолютно уверен, что это очень хороший инструмент, таких еще не было. Он сочетает в себе и возможность конвертировать замороженную часть пенсионных накоплений, и получить софинансирование от государства.</w:t>
      </w:r>
    </w:p>
    <w:p w:rsidR="001B7432" w:rsidRPr="00575DF4" w:rsidRDefault="001B7432" w:rsidP="001B7432">
      <w:r w:rsidRPr="00575DF4">
        <w:t xml:space="preserve">Тема ПДС активно обсуждается участниками рынка, как и других новых инструментов – индивидуального инвестиционного счета третьего типа и долевого страхования </w:t>
      </w:r>
      <w:r w:rsidRPr="00575DF4">
        <w:lastRenderedPageBreak/>
        <w:t>жизни. Регулятор, профессиональные участники, государство, сами инвесторы – все заинтересованы в том, чтобы создать инструмент долгосрочного инвестирования, который бы позволял человеку чувствовать себя защищенным, государству – получать длинные деньги для финансирования крупных инфраструктурных проектов, а профучастникам – иметь и развивать качественный продукт.</w:t>
      </w:r>
    </w:p>
    <w:p w:rsidR="001B7432" w:rsidRPr="00575DF4" w:rsidRDefault="001B7432" w:rsidP="001B7432">
      <w:r w:rsidRPr="00575DF4">
        <w:t>«ПДС – хороший инструмент для защиты от инфляции и приумножения средств»</w:t>
      </w:r>
    </w:p>
    <w:p w:rsidR="001B7432" w:rsidRPr="00575DF4" w:rsidRDefault="001B7432" w:rsidP="001B7432">
      <w:r w:rsidRPr="00575DF4">
        <w:t>– Какие преимущества ПДС дает вкладчику или инвестору?</w:t>
      </w:r>
    </w:p>
    <w:p w:rsidR="001B7432" w:rsidRPr="00575DF4" w:rsidRDefault="001B7432" w:rsidP="001B7432">
      <w:r w:rsidRPr="00575DF4">
        <w:t xml:space="preserve">– Преимущество – сама структура продукта. Если у тебя доход до 80 000 руб., ты можешь вложить 36 000 руб., и государство тебе добавит к этому еще 36 000 руб. Скажите, какой продукт сейчас обеспечит 100% годовых? Даже если у тебя доход больше 80 000 руб., ты вкладываешь 3/4 и получаешь те же самые 36 000 руб. от государства – это 25% годовых. А теперь к этому добавьте инвестиционный доход от управления деньгами, которое может строиться на тех же облигационных фондах, доходность которых сейчас высока. В итоге вы спокойно получите по ПДС в три-четыре раза бОльшую доходность, чем просто по вашим инвестициям. Поэтому, на мой взгляд, это не только хороший инструмент для защиты от инфляции, но и для приумножения средств. </w:t>
      </w:r>
    </w:p>
    <w:p w:rsidR="001B7432" w:rsidRPr="00575DF4" w:rsidRDefault="001B7432" w:rsidP="001B7432">
      <w:r w:rsidRPr="00575DF4">
        <w:t>– Что вы думаете насчет перспектив ДСЖ?</w:t>
      </w:r>
    </w:p>
    <w:p w:rsidR="001B7432" w:rsidRPr="00575DF4" w:rsidRDefault="001B7432" w:rsidP="001B7432">
      <w:r w:rsidRPr="00575DF4">
        <w:t xml:space="preserve">– Текущие темпы развития ДСЖ отстают от запланированных. Планировалось, что за 2025 г. объемы ДСЖ и ИСЖ как минимум сравняются, а в целевом сценарии произойдет полное замещение продаж. Однако этого не происходит. Продукт пока не в полной мере соответствует запросам клиентов. Эксперты объясняют это тем, что выбор инвестиционных опций ограничен, срок заморозки средств длительный и по сравнению с традиционными инструментами нет очевидных сильных преимуществ. </w:t>
      </w:r>
    </w:p>
    <w:p w:rsidR="001B7432" w:rsidRPr="00575DF4" w:rsidRDefault="001B7432" w:rsidP="001B7432">
      <w:r w:rsidRPr="00575DF4">
        <w:t>Однако есть и прогнозы по развитию ДСЖ. Минфин надеется, что до конца года взносы составят порядка 250 млрд руб. Задачи по вариативности инвестиционных стратегий смогла бы решить дополненная версия ДСЖ – ДСЖ 2.0. Этот продукт позволит заполнить те пробелы, которые существуют у текущей версии ДСЖ. И если ДСЖ – это продукт, скорее, для розничного и начинающего инвестора, то ДСЖ 2.0 – для квалифицированного, с возможностью делать более сложные инвестиционные конструкции, аналогичные структурным облигациям. Дискуссия по новому инструменту ДСЖ 2.0 велась с ЦБ весь прошлый год, и, кажется, получился отличный концепт продукта.</w:t>
      </w:r>
    </w:p>
    <w:p w:rsidR="001B7432" w:rsidRPr="00575DF4" w:rsidRDefault="001B7432" w:rsidP="001B7432">
      <w:r w:rsidRPr="00575DF4">
        <w:t xml:space="preserve">Отмечу, что по итогам 15-го инвестиционного форума «Россия зовет!» в 2024 г. президент Владимир Путин поручил создать семейный инструмент сбережений (СИС) и определить параметры его использования до 15 июля 2025 г. Этот инструмент предусматривает налоговые вычеты до одного млн руб. для физических лиц, инвестирующих в долгосрочные сбережения. Такие инструменты будут базироваться на уже существующих механизмах: индивидуальных инвестиционных счетах, программе долгосрочных сбережений и долевом страховании жизни. СИС будет стимулировать россиян к инвестициям и позволяет снизить налоговую нагрузку. Это особенно актуально, когда семьи стремятся к долгосрочному накоплению средств для решения важных жизненных задач, таких как образование детей или улучшение жилищных условий. </w:t>
      </w:r>
    </w:p>
    <w:p w:rsidR="001B7432" w:rsidRPr="00575DF4" w:rsidRDefault="001B7432" w:rsidP="001B7432">
      <w:r w:rsidRPr="00575DF4">
        <w:lastRenderedPageBreak/>
        <w:t>– Как вы считаете, смотрят ли розничные инвесторы комплексно на все эти инструменты? Какие инструменты сейчас наиболее актуальны и востребованы?</w:t>
      </w:r>
    </w:p>
    <w:p w:rsidR="001B7432" w:rsidRPr="00575DF4" w:rsidRDefault="001B7432" w:rsidP="001B7432">
      <w:r w:rsidRPr="00575DF4">
        <w:t xml:space="preserve">– Да, инвестору важно комплексно рассматривать различные инструменты и учитывать разные сценарии развития рынка: от крайне негативных, таких как тяжёлые кризисы и дефолты, до самых позитивных, например бурного роста во всех активах сразу. </w:t>
      </w:r>
    </w:p>
    <w:p w:rsidR="001B7432" w:rsidRPr="00575DF4" w:rsidRDefault="001B7432" w:rsidP="001B7432">
      <w:r w:rsidRPr="00575DF4">
        <w:t>В текущем году наиболее актуальными остаются фонды денежного рынка – накопительные счета для инвестора, которые позволяют «припарковать» деньги, пока ключевая ставка высокая. Также интересны замещающие облигации, приносящие высокий доход в валюте. Внешние риски могут приводить к ослаблению рубля с одновременным падением акций и ОФЗ, на этот случай полезно иметь валютную подушку. Сами ОФЗ и корпоративные облигации, позволяющие зафиксировать высокую доходность на годы вперёд, также стоит рассмотреть для включения в портфель. Во второй половине 2025 г. и в 2026 г. инвесторы могут получить хорошую доходность от облигаций с постоянным купоном.</w:t>
      </w:r>
    </w:p>
    <w:p w:rsidR="001B7432" w:rsidRPr="00575DF4" w:rsidRDefault="001B7432" w:rsidP="001B7432">
      <w:r w:rsidRPr="00575DF4">
        <w:t>Интересны и фонды недвижимости, дающие возможность участвовать в рынке недвижимости без покупки конкретного объекта. Они обеспечивают доступ к профессионально сформированному портфелю, включающему офисные здания, апартаменты, складские и торговые объекты. Это создаёт эффект диверсификации, снижая риски и повышая стабильность доходности.</w:t>
      </w:r>
    </w:p>
    <w:p w:rsidR="001B7432" w:rsidRPr="00575DF4" w:rsidRDefault="001B7432" w:rsidP="001B7432">
      <w:r w:rsidRPr="00575DF4">
        <w:t>«Задача профессионального сообщества – обеспечить знание о продукте»</w:t>
      </w:r>
    </w:p>
    <w:p w:rsidR="001B7432" w:rsidRPr="00575DF4" w:rsidRDefault="001B7432" w:rsidP="001B7432">
      <w:r w:rsidRPr="00575DF4">
        <w:t>– Как вы участвуете в развитии финансовой грамотности?</w:t>
      </w:r>
    </w:p>
    <w:p w:rsidR="001B7432" w:rsidRPr="00575DF4" w:rsidRDefault="001B7432" w:rsidP="001B7432">
      <w:r w:rsidRPr="00575DF4">
        <w:t xml:space="preserve">– Мы запустили в этом направлении большую программу совместно с Центральным Банком, провели уже больше 700 мероприятий. Более 190 вузов подключены к этой программе, мы проводим специальные занятия для студентов. </w:t>
      </w:r>
    </w:p>
    <w:p w:rsidR="001B7432" w:rsidRPr="00575DF4" w:rsidRDefault="001B7432" w:rsidP="001B7432">
      <w:r w:rsidRPr="00575DF4">
        <w:t>Кроме этого, мы в этом году начали тиражировать программы финансовой грамотности для своих зарплатных клиентов: наши сотрудники приходят на предприятие и проводят лекцию для всех желающих о том, как не стать жертвой мошенников, как правильно читать договор вклада или кредита, на что обращать внимание. И курсы самые разные – от базовых знаний до очень сложных, может быть, даже больше для квалифицированных инвесторов.</w:t>
      </w:r>
    </w:p>
    <w:p w:rsidR="001B7432" w:rsidRPr="00575DF4" w:rsidRDefault="001B7432" w:rsidP="001B7432">
      <w:r w:rsidRPr="00575DF4">
        <w:t>– Можно ли сказать, что, помимо государства, задача информирования населения о наличии у них такого продукта, как ПДС, лежит в том числе на финансовом секторе?</w:t>
      </w:r>
    </w:p>
    <w:p w:rsidR="001B7432" w:rsidRPr="00575DF4" w:rsidRDefault="001B7432" w:rsidP="001B7432">
      <w:r w:rsidRPr="00575DF4">
        <w:t xml:space="preserve">– Безусловно. Государство создало этот продукт, находясь в постоянных консультациях с профессиональным сообществом. Дальше обеспечить знание об этом продукте, а также дать обратную связь ЦБ и Минфину, какие доработки требуются, </w:t>
      </w:r>
      <w:r w:rsidRPr="00575DF4">
        <w:rPr>
          <w:rFonts w:ascii="Cambria Math" w:hAnsi="Cambria Math" w:cs="Cambria Math"/>
        </w:rPr>
        <w:t>‒</w:t>
      </w:r>
      <w:r w:rsidRPr="00575DF4">
        <w:t xml:space="preserve"> задача уже профессионального сообщества, которое обладает существенной сетью точек контакта с каждым клиентом. Где есть, например, определенные нормативные лакуны, где нужно исправить клиентский путь, где есть избыточные требования со стороны налоговой и регулятора, где есть дублирование передачи информации. </w:t>
      </w:r>
    </w:p>
    <w:p w:rsidR="001B7432" w:rsidRPr="00575DF4" w:rsidRDefault="001B7432" w:rsidP="001B7432">
      <w:r w:rsidRPr="00575DF4">
        <w:t xml:space="preserve">Поэтому я убежден, что вопрос финансовой грамотности  не только вопрос государства, а всего профсообщества. Если мы хотим цивилизованно конкурировать на рынке, то вопрос повышения финансовой грамотности лежит не просто в общенациональных интересах, а в интересах банков и других организаций. Мне </w:t>
      </w:r>
      <w:r w:rsidRPr="00575DF4">
        <w:lastRenderedPageBreak/>
        <w:t>кажется, уже в прошлом времена с комиссиями, которые прописаны в договоре мелким и нечитаемым способом.</w:t>
      </w:r>
    </w:p>
    <w:p w:rsidR="001B7432" w:rsidRPr="00575DF4" w:rsidRDefault="001B7432" w:rsidP="001B7432">
      <w:r w:rsidRPr="00575DF4">
        <w:t xml:space="preserve">Банк – это про то, как сберечь свои средства, занять их в случае жизненной необходимости и удобно проводить транзакции. И кто в самых необходимых для клиента продуктах создаст максимально удобный, понятный и выгодный для клиентов путь, тот и выиграет в конкуренции. </w:t>
      </w:r>
    </w:p>
    <w:p w:rsidR="001B7432" w:rsidRPr="00575DF4" w:rsidRDefault="001B7432" w:rsidP="001B7432">
      <w:r w:rsidRPr="00575DF4">
        <w:t>ПДС, или программа долгосрочных сбережений, – новая государственная программа в России, направленная на поощрение долгосрочных накоплений населения. Она позволяет формировать личный капитал с государственной поддержкой, в том числе с софинансированием взносов. Средства размещаются в негосударственных пенсионных фондах (НПФ). Начать получать ежемесячные выплаты от НПФ можно будет через 15 лет с момента заключения договора либо с 55 лет для женщин, с 60 – для мужчин.</w:t>
      </w:r>
    </w:p>
    <w:p w:rsidR="001B7432" w:rsidRPr="00575DF4" w:rsidRDefault="001B7432" w:rsidP="001B7432">
      <w:r w:rsidRPr="00575DF4">
        <w:t>Россияне, которые внесут в программу не меньше 2000 руб. за год, получат софинансирование из госбюджета. Максимальный размер доплаты – 36 000 руб. в год. Точный размер доплаты зависит от суммы на счете и ежемесячного дохода (до вычета налогов). Так, при среднемесячном доходе до 80 000 руб. в месяц полагается доплата из расчета 1:1. То есть государство добавит рубль на каждый рубль, который человек внесет на счет в ПДС. Чтобы получить максимальные 36 000 руб., нужно самому вложить такую же сумму. При доходе от 80 000 до 150 000 руб. коэффициент составит 1:2, то есть рубль от государства на каждые два, которые внесет инвестор. С доходами от 150 000 руб. соотношение будет 1:4. Государство будет софинансировать вложения в течение десяти лет с момента первого взноса в программу.</w:t>
      </w:r>
    </w:p>
    <w:p w:rsidR="001B7432" w:rsidRPr="00575DF4" w:rsidRDefault="00000000" w:rsidP="001B7432">
      <w:hyperlink r:id="rId16" w:history="1">
        <w:r w:rsidR="001B7432" w:rsidRPr="00575DF4">
          <w:rPr>
            <w:rStyle w:val="Hyperlink"/>
          </w:rPr>
          <w:t>https://www.vedomosti.ru/kapital/trends/characters/2025/08/08/1130103-investoru-vazhno</w:t>
        </w:r>
      </w:hyperlink>
      <w:r w:rsidR="001B7432" w:rsidRPr="00575DF4">
        <w:t xml:space="preserve"> </w:t>
      </w:r>
    </w:p>
    <w:p w:rsidR="00804B13" w:rsidRPr="00575DF4" w:rsidRDefault="00804B13" w:rsidP="00804B13">
      <w:pPr>
        <w:pStyle w:val="Heading2"/>
      </w:pPr>
      <w:bookmarkStart w:id="58" w:name="a7"/>
      <w:bookmarkStart w:id="59" w:name="_Toc205791843"/>
      <w:bookmarkEnd w:id="58"/>
      <w:r w:rsidRPr="00575DF4">
        <w:t>ТАСС, 08.08.2025, "Ведомости": почти 80% россиян не разбираются в пенсионных накоплениях</w:t>
      </w:r>
      <w:bookmarkEnd w:id="59"/>
    </w:p>
    <w:p w:rsidR="00804B13" w:rsidRPr="00575DF4" w:rsidRDefault="00804B13" w:rsidP="00770F63">
      <w:pPr>
        <w:pStyle w:val="Heading3"/>
      </w:pPr>
      <w:bookmarkStart w:id="60" w:name="_Toc205791844"/>
      <w:r w:rsidRPr="00575DF4">
        <w:t>Россияне слабо мотивированы совершать активные действия со своими пенсионными накоплениями или переводить их в программу долгосрочных сбережений (ПДС) из-за того, что 77% граждан страны не разбираются в формировании этих накоплений и не интересуются этим. Об этом сообщили "Ведомости" со ссылкой на совместное исследование негосударственного пенсионного фонда (НПФ) "Достойное будущее" и Финансового университета.</w:t>
      </w:r>
      <w:bookmarkEnd w:id="60"/>
    </w:p>
    <w:p w:rsidR="00804B13" w:rsidRPr="00575DF4" w:rsidRDefault="00804B13" w:rsidP="00804B13">
      <w:r w:rsidRPr="00575DF4">
        <w:t>Как пишет газета со ссылкой на исследование, 69% россиян знают или слышали о ПДС, мужчины вступают в программу чуть реже женщин. Около половины опрошенных (45%) не заинтересованы в переводе накоплений в ПДС. Почти треть граждан РФ (29%) отметили, что у них нет времени разбираться в этой программе.</w:t>
      </w:r>
    </w:p>
    <w:p w:rsidR="00804B13" w:rsidRPr="00575DF4" w:rsidRDefault="00804B13" w:rsidP="00804B13">
      <w:r w:rsidRPr="00575DF4">
        <w:t>К тому же 22% россиян заявили, что не готовы планировать сбережения на длительный срок, 16% респондентов сообщили о недоверии цифровым системам, производящим перевод накоплений в ПДС. Также 5% отметили, что их не привлекает необходимость сбора документов и сам процесс перевода накоплений.</w:t>
      </w:r>
    </w:p>
    <w:p w:rsidR="00804B13" w:rsidRPr="00575DF4" w:rsidRDefault="00804B13" w:rsidP="00804B13">
      <w:r w:rsidRPr="00575DF4">
        <w:lastRenderedPageBreak/>
        <w:t>В совместном исследовании НПФ "Достойное будущее" и Финансового университета, результаты которого приводит издание, отмечается, что представители среднего класса чаще проявляют интерес к управлению их пенсионными накоплениями.</w:t>
      </w:r>
    </w:p>
    <w:p w:rsidR="00804B13" w:rsidRPr="00575DF4" w:rsidRDefault="00804B13" w:rsidP="00804B13">
      <w:r w:rsidRPr="00575DF4">
        <w:t>Порядка половины россиян (48%) воспользовались бы возможностью управления замороженными накоплениями и их перевода в личные накопления. 38,7% не знают как это работает, не готовы разбираться или не заинтересованы в этом вопросе. Согласно исследованию, 50% мужчин готовы воспользоваться этой возможностью, женщин - 47%.</w:t>
      </w:r>
    </w:p>
    <w:p w:rsidR="00804B13" w:rsidRPr="00575DF4" w:rsidRDefault="00804B13" w:rsidP="00804B13">
      <w:r w:rsidRPr="00575DF4">
        <w:t xml:space="preserve">В опросе приняли участие 2 тыс. россиян по всей стране. Исследование проводилось методом онлайн-анкетирования летом 2025 года. </w:t>
      </w:r>
    </w:p>
    <w:p w:rsidR="00804B13" w:rsidRPr="00575DF4" w:rsidRDefault="00000000" w:rsidP="00804B13">
      <w:hyperlink r:id="rId17" w:history="1">
        <w:r w:rsidR="00804B13" w:rsidRPr="00575DF4">
          <w:rPr>
            <w:rStyle w:val="Hyperlink"/>
          </w:rPr>
          <w:t>https://tass.ru/ekonomika/24736087</w:t>
        </w:r>
      </w:hyperlink>
      <w:r w:rsidR="00804B13" w:rsidRPr="00575DF4">
        <w:t xml:space="preserve"> </w:t>
      </w:r>
    </w:p>
    <w:p w:rsidR="00A13090" w:rsidRPr="00575DF4" w:rsidRDefault="00A13090" w:rsidP="00A13090">
      <w:pPr>
        <w:pStyle w:val="Heading2"/>
      </w:pPr>
      <w:bookmarkStart w:id="61" w:name="_Toc205791845"/>
      <w:r w:rsidRPr="00575DF4">
        <w:t>Эксперт, 08.08.2025, 77% россиян не разбираются в пенсионных накоплениях</w:t>
      </w:r>
      <w:bookmarkEnd w:id="61"/>
    </w:p>
    <w:p w:rsidR="00A13090" w:rsidRPr="00575DF4" w:rsidRDefault="00A13090" w:rsidP="00770F63">
      <w:pPr>
        <w:pStyle w:val="Heading3"/>
      </w:pPr>
      <w:bookmarkStart w:id="62" w:name="_Toc205791846"/>
      <w:r w:rsidRPr="00575DF4">
        <w:t>Большинство россиян (77%) не разбираются в формировании своих пенсионных накоплений и не проявляют интереса к этой теме. Такие данные получены в совместном исследовании негосударственного пенсионного фонда (НПФ) «Достойное будущее» и Финансового университета при Правительстве России, которое летом 2025 года охватило 2000 человек по всей стране.</w:t>
      </w:r>
      <w:bookmarkEnd w:id="62"/>
    </w:p>
    <w:p w:rsidR="00A13090" w:rsidRPr="00575DF4" w:rsidRDefault="00A13090" w:rsidP="00A13090">
      <w:r w:rsidRPr="00575DF4">
        <w:t>Программа долгосрочных сбережений, запущенная в 2024 году, предлагает дополнительные возможности для накопления средств с господдержкой, налоговыми льготами и гибкими выплатами. Несмотря на то, что 69% россиян знают о ПДС, уровень вовлеченности остается низким - 45% не заинтересованы в переводе накоплений, а 29% признаются, что у них нет времени разбираться в деталях.</w:t>
      </w:r>
    </w:p>
    <w:p w:rsidR="00A13090" w:rsidRPr="00575DF4" w:rsidRDefault="00A13090" w:rsidP="00A13090">
      <w:r w:rsidRPr="00575DF4">
        <w:t>Отдельные барьеры включают в себя недоверие к цифровым системам (16%), нежелание заниматься бюрократией (5%) и нежелание планировать финансы на длительный срок (22%). При этом интерес к управлению накоплениями выше среди представителей среднего класса, которые чаще других готовы перевести «замороженные» средства в личные накопления.</w:t>
      </w:r>
    </w:p>
    <w:p w:rsidR="00A13090" w:rsidRPr="00575DF4" w:rsidRDefault="00A13090" w:rsidP="00A13090">
      <w:r w:rsidRPr="00575DF4">
        <w:t>«Такой подход вполне рационален. У представителей среднего класса может быть заморожена» ощутимая сумма - около миллиона рублей и более, которой хочется распорядиться самостоятельно. Эти средства точно пригодятся, и упускать их явно не стоит», - комментирует заведующий кафедрой страхования и экономики социальной сферы Финансового университета Александр Цыганов.</w:t>
      </w:r>
    </w:p>
    <w:p w:rsidR="00A13090" w:rsidRPr="00575DF4" w:rsidRDefault="00A13090" w:rsidP="00A13090">
      <w:r w:rsidRPr="00575DF4">
        <w:t>В опросе также выяснилось, что 48% россиян готовы самостоятельно управлять «замороженными» накоплениями, причем мужчины проявляют большую готовность (50%), чем женщины (47%). Однако 39% респондентов либо не знают, как это работает, либо не заинтересованы в этой возможности.</w:t>
      </w:r>
    </w:p>
    <w:p w:rsidR="00A13090" w:rsidRPr="00575DF4" w:rsidRDefault="00A13090" w:rsidP="00A13090">
      <w:r w:rsidRPr="00575DF4">
        <w:t xml:space="preserve">Большинство россиян не понимают сути своих пенсионных накоплений и не знают, зачем переводить их в программу долгосрочных сбережений. Между тем, этот перевод открывает доступ к более гибкому управлению средствами, повышенной доходности и возможности досрочного получения накоплений в особых жизненных ситуациях, что </w:t>
      </w:r>
      <w:r w:rsidRPr="00575DF4">
        <w:lastRenderedPageBreak/>
        <w:t>помогает формировать сбережения под личные цели и делает управление финансами более осознанным, подчеркнул генеральный директор «НПФ «Достойное Будущее» Дмитрий Ключник.</w:t>
      </w:r>
    </w:p>
    <w:p w:rsidR="00A13090" w:rsidRPr="00575DF4" w:rsidRDefault="00000000" w:rsidP="00A13090">
      <w:hyperlink r:id="rId18" w:history="1">
        <w:r w:rsidR="00A13090" w:rsidRPr="00575DF4">
          <w:rPr>
            <w:rStyle w:val="Hyperlink"/>
          </w:rPr>
          <w:t>https://expert.ru/news/77-rossiyan-ne-razbirayutsya-v-pensionnykh-nakopleniyakh-i-ne-perevodyat-ikh-v-dolgosrochnye-sberezh/</w:t>
        </w:r>
      </w:hyperlink>
      <w:r w:rsidR="00A13090" w:rsidRPr="00575DF4">
        <w:t xml:space="preserve"> </w:t>
      </w:r>
    </w:p>
    <w:p w:rsidR="00FE65CB" w:rsidRPr="00575DF4" w:rsidRDefault="00FE65CB" w:rsidP="00FE65CB">
      <w:pPr>
        <w:pStyle w:val="Heading2"/>
      </w:pPr>
      <w:bookmarkStart w:id="63" w:name="_Toc205791847"/>
      <w:r w:rsidRPr="00575DF4">
        <w:t>РБК Инвестиции, 10.08.2025, Вклад и ПДС: в чем отличие и что лучше подойдет для сбережений</w:t>
      </w:r>
      <w:bookmarkEnd w:id="63"/>
    </w:p>
    <w:p w:rsidR="00FE65CB" w:rsidRPr="00575DF4" w:rsidRDefault="00FE65CB" w:rsidP="00770F63">
      <w:pPr>
        <w:pStyle w:val="Heading3"/>
      </w:pPr>
      <w:bookmarkStart w:id="64" w:name="_Toc205791848"/>
      <w:r w:rsidRPr="00575DF4">
        <w:t>На первый взгляд ПДС и вклад похожи: оба позволяют сохранить и приумножить средства. Но при внимательном рассмотрении различия есть. Разбираемся в них вместе с исполнительным директором «СберНПФ» Аллой Пальшиной.</w:t>
      </w:r>
      <w:bookmarkEnd w:id="64"/>
    </w:p>
    <w:p w:rsidR="00FE65CB" w:rsidRPr="00575DF4" w:rsidRDefault="00FE65CB" w:rsidP="00FE65CB">
      <w:r w:rsidRPr="00575DF4">
        <w:t>Многие россияне задумываются о создании финансовой подушки безопасности и накоплений на будущее. Для этих целей традиционно используют банковские вклады - понятный и проверенный временем инструмент. Однако в 2024 году на рынке появился новый продукт - программа долгосрочных сбережений (ПДС).</w:t>
      </w:r>
    </w:p>
    <w:p w:rsidR="00FE65CB" w:rsidRPr="00575DF4" w:rsidRDefault="00FE65CB" w:rsidP="00FE65CB">
      <w:r w:rsidRPr="00575DF4">
        <w:t>Чем отличается вклад от ПДС</w:t>
      </w:r>
    </w:p>
    <w:p w:rsidR="00FE65CB" w:rsidRPr="00575DF4" w:rsidRDefault="00FE65CB" w:rsidP="00FE65CB">
      <w:r w:rsidRPr="00575DF4">
        <w:t>Доходность</w:t>
      </w:r>
    </w:p>
    <w:p w:rsidR="00FE65CB" w:rsidRPr="00575DF4" w:rsidRDefault="00FE65CB" w:rsidP="00FE65CB">
      <w:r w:rsidRPr="00575DF4">
        <w:t>Банковский вклад - это универсальный инструмент для хранения денег. Он подойдет тем, кто планирует накопить на краткосрочные цели: отпуск, крупную покупку или просто хочет сохранить средства без риска.</w:t>
      </w:r>
    </w:p>
    <w:p w:rsidR="00FE65CB" w:rsidRPr="00575DF4" w:rsidRDefault="00FE65CB" w:rsidP="00FE65CB">
      <w:r w:rsidRPr="00575DF4">
        <w:t>В основном вклад открывают на срок от одного месяца до трех лет, по окончании этого срока клиент получает сумму с начисленными процентами.</w:t>
      </w:r>
    </w:p>
    <w:p w:rsidR="00FE65CB" w:rsidRPr="00575DF4" w:rsidRDefault="00FE65CB" w:rsidP="00FE65CB">
      <w:r w:rsidRPr="00575DF4">
        <w:t>Особенно привлекательны вклады во времена высокой ключевой ставки: банки предлагают клиентам более высокую доходность. Однако нужно обращать внимание на то, предусматривает ли вклад возможность пополнения.</w:t>
      </w:r>
    </w:p>
    <w:p w:rsidR="00FE65CB" w:rsidRPr="00575DF4" w:rsidRDefault="00FE65CB" w:rsidP="00FE65CB">
      <w:r w:rsidRPr="00575DF4">
        <w:t>Программа долгосрочных сбережений - это инструмент для формирования капитала на будущее с государственной поддержкой.</w:t>
      </w:r>
    </w:p>
    <w:p w:rsidR="00FE65CB" w:rsidRPr="00575DF4" w:rsidRDefault="00FE65CB" w:rsidP="00FE65CB">
      <w:r w:rsidRPr="00575DF4">
        <w:t>В отличие от вклада, ПДС - это не просто «накопить и потратить», а, скорее, «откладывать и увеличивать». Деньги в ПДС вносятся на длительный срок: получить их можно через 15 лет с момента начала участия или раньше - при достижении 55 лет для женщин и 60 лет для мужчин либо в случае наступления особых жизненных ситуаций.</w:t>
      </w:r>
    </w:p>
    <w:p w:rsidR="00FE65CB" w:rsidRPr="00575DF4" w:rsidRDefault="00FE65CB" w:rsidP="00FE65CB">
      <w:r w:rsidRPr="00575DF4">
        <w:t>Ключевое преимущество ПДС - поддержка государства. Чтобы получать государственное софинансирование, достаточно вносить на счет от 2 тыс. в год. При этом верхнего порога по размеру взносов нет, вы можете направлять в программу любые суммы. Максимальная поддержка со стороны государства составляет 36 тыс. в год.</w:t>
      </w:r>
    </w:p>
    <w:p w:rsidR="00FE65CB" w:rsidRPr="00575DF4" w:rsidRDefault="00FE65CB" w:rsidP="00FE65CB">
      <w:r w:rsidRPr="00575DF4">
        <w:t xml:space="preserve">Размер доплаты от государства зависит от вашего официального среднемесячного дохода: </w:t>
      </w:r>
    </w:p>
    <w:p w:rsidR="00FE65CB" w:rsidRPr="00575DF4" w:rsidRDefault="00FE65CB" w:rsidP="00FE65CB">
      <w:r w:rsidRPr="00575DF4">
        <w:lastRenderedPageBreak/>
        <w:t>•</w:t>
      </w:r>
      <w:r w:rsidRPr="00575DF4">
        <w:tab/>
        <w:t xml:space="preserve">если ваш среднемесячный доход до 80 тыс., полагается господдержка из расчета 1:1. То есть государство добавит рубль на каждый рубль, который человек внесет на счет в ПДС. При взносах в размере 36 тыс. вы получите еще столько же; </w:t>
      </w:r>
    </w:p>
    <w:p w:rsidR="00FE65CB" w:rsidRPr="00575DF4" w:rsidRDefault="00FE65CB" w:rsidP="00FE65CB">
      <w:r w:rsidRPr="00575DF4">
        <w:t>•</w:t>
      </w:r>
      <w:r w:rsidRPr="00575DF4">
        <w:tab/>
        <w:t xml:space="preserve">если среднемесячный доход составляет от 80,01 тыс. до 150 тыс., коэффициент составит 1:2 - рубль от государства на каждые два рубля, которые внесет клиент. Для получения максимальной господдержки потребуется внести 72 тыс.; </w:t>
      </w:r>
    </w:p>
    <w:p w:rsidR="00FE65CB" w:rsidRPr="00575DF4" w:rsidRDefault="00FE65CB" w:rsidP="00FE65CB">
      <w:r w:rsidRPr="00575DF4">
        <w:t>•</w:t>
      </w:r>
      <w:r w:rsidRPr="00575DF4">
        <w:tab/>
        <w:t xml:space="preserve">если ваш среднемесячный доход выше 150,01 тыс., коэффициент составит 1:4 - рубль от государства на каждые четыре рубля, которые внесет человек. Для получения 36 тыс. от государства вам нужно внести 144 тыс. </w:t>
      </w:r>
    </w:p>
    <w:p w:rsidR="00FE65CB" w:rsidRPr="00575DF4" w:rsidRDefault="00FE65CB" w:rsidP="00FE65CB">
      <w:r w:rsidRPr="00575DF4">
        <w:t>Дополнительно можно получить налоговый вычет за уплаченные личные взносы с суммы не более 400 тыс. в год. Со взносов, сделанных в 2024 году, можно вернуть налог до 60 тыс., а с 2025 года - до 88 тыс. в год, в зависимости от ставки НДФЛ. Эти средства также можно направить на пополнение счета ПДС, тем самым увеличив общий объем сбережений.</w:t>
      </w:r>
    </w:p>
    <w:p w:rsidR="00FE65CB" w:rsidRPr="00575DF4" w:rsidRDefault="00FE65CB" w:rsidP="00FE65CB">
      <w:r w:rsidRPr="00575DF4">
        <w:t>Кроме того, еще одно преимущество программы - это возможность перевести средства накопительной пенсии, сформированные в рамках обязательного пенсионного страхования (ОПС), на счет ПДС.</w:t>
      </w:r>
    </w:p>
    <w:p w:rsidR="00FE65CB" w:rsidRPr="00575DF4" w:rsidRDefault="00FE65CB" w:rsidP="00FE65CB">
      <w:r w:rsidRPr="00575DF4">
        <w:t>Например, Елена решила оформить ПДС, чтобы накопить на образование ребенка. При доходе 90 тыс. в месяц ей доступно государственное софинансирование по схеме один к двум: чтобы получить максимум в 36 тыс. от государства, она должна внести 72 тыс. в течение года, это по 6 тыс. ежемесячно. Если бы она внесла, например, только 60 тыс., сумма господдержки составила бы 30 тыс. - пропорционально внесенным средствам.</w:t>
      </w:r>
    </w:p>
    <w:p w:rsidR="00FE65CB" w:rsidRPr="00575DF4" w:rsidRDefault="00FE65CB" w:rsidP="00FE65CB">
      <w:r w:rsidRPr="00575DF4">
        <w:t xml:space="preserve">Таким образом, доходность ПДС формируется за счет двух основных компонентов: </w:t>
      </w:r>
    </w:p>
    <w:p w:rsidR="00FE65CB" w:rsidRPr="00575DF4" w:rsidRDefault="00FE65CB" w:rsidP="00FE65CB">
      <w:r w:rsidRPr="00575DF4">
        <w:t>•</w:t>
      </w:r>
      <w:r w:rsidRPr="00575DF4">
        <w:tab/>
        <w:t xml:space="preserve">инвестирования средств пенсионным фондом; </w:t>
      </w:r>
    </w:p>
    <w:p w:rsidR="00FE65CB" w:rsidRPr="00575DF4" w:rsidRDefault="00FE65CB" w:rsidP="00FE65CB">
      <w:r w:rsidRPr="00575DF4">
        <w:t>•</w:t>
      </w:r>
      <w:r w:rsidRPr="00575DF4">
        <w:tab/>
        <w:t xml:space="preserve">государственной поддержки. </w:t>
      </w:r>
    </w:p>
    <w:p w:rsidR="00FE65CB" w:rsidRPr="00575DF4" w:rsidRDefault="00FE65CB" w:rsidP="00FE65CB">
      <w:r w:rsidRPr="00575DF4">
        <w:t>Дополнительно участники получают выгоду от налоговых вычетов.</w:t>
      </w:r>
    </w:p>
    <w:p w:rsidR="00FE65CB" w:rsidRPr="00575DF4" w:rsidRDefault="00FE65CB" w:rsidP="00FE65CB">
      <w:r w:rsidRPr="00575DF4">
        <w:t>ПДС позволяет не только копить, но и приумножать средства. Чем выше и стабильнее ваши взносы, тем больше итоговые накопления. В отличие от депозита с фиксированной ставкой, доход по ПДС зависит от инвестиционных результатов. При этом НПФ регулярно фиксируют результаты инвестирования. Заработанная прибыль добавляется к счету и не подлежит изъятию, а возможные убытки компенсируются фондом. График фиксации прописывается в договоре, но не реже одного раза в пять лет.</w:t>
      </w:r>
    </w:p>
    <w:p w:rsidR="00FE65CB" w:rsidRPr="00575DF4" w:rsidRDefault="00FE65CB" w:rsidP="00FE65CB">
      <w:r w:rsidRPr="00575DF4">
        <w:t>Страхование государством</w:t>
      </w:r>
    </w:p>
    <w:p w:rsidR="00FE65CB" w:rsidRPr="00575DF4" w:rsidRDefault="00FE65CB" w:rsidP="00FE65CB">
      <w:r w:rsidRPr="00575DF4">
        <w:t xml:space="preserve">С точки зрения защиты оба инструмента надежны: </w:t>
      </w:r>
    </w:p>
    <w:p w:rsidR="00FE65CB" w:rsidRPr="00575DF4" w:rsidRDefault="00FE65CB" w:rsidP="00FE65CB">
      <w:r w:rsidRPr="00575DF4">
        <w:t>•</w:t>
      </w:r>
      <w:r w:rsidRPr="00575DF4">
        <w:tab/>
        <w:t xml:space="preserve">вклады застрахованы государством на сумму до 1,4 млн на человека в одном банке; </w:t>
      </w:r>
    </w:p>
    <w:p w:rsidR="00FE65CB" w:rsidRPr="00575DF4" w:rsidRDefault="00FE65CB" w:rsidP="00FE65CB">
      <w:r w:rsidRPr="00575DF4">
        <w:t>•</w:t>
      </w:r>
      <w:r w:rsidRPr="00575DF4">
        <w:tab/>
        <w:t xml:space="preserve">средства в ПДС (личные взносы и инвестиционный доход на них) также застрахованы через Агентство по страхованию вкладов на сумму до 2,8 млн. Дополнительно в полном объеме защищены средства накопительной пенсии, </w:t>
      </w:r>
      <w:r w:rsidRPr="00575DF4">
        <w:lastRenderedPageBreak/>
        <w:t xml:space="preserve">переведенные в программу из системы ОПС, господдержка и доход от их инвестирования. </w:t>
      </w:r>
    </w:p>
    <w:p w:rsidR="00FE65CB" w:rsidRPr="00575DF4" w:rsidRDefault="00FE65CB" w:rsidP="00FE65CB">
      <w:r w:rsidRPr="00575DF4">
        <w:t xml:space="preserve">Таким образом, вклад и ПДС - это не конкуренты, а разные финансовые инструменты для разных задач: </w:t>
      </w:r>
    </w:p>
    <w:p w:rsidR="00FE65CB" w:rsidRPr="00575DF4" w:rsidRDefault="00FE65CB" w:rsidP="00FE65CB">
      <w:r w:rsidRPr="00575DF4">
        <w:t>•</w:t>
      </w:r>
      <w:r w:rsidRPr="00575DF4">
        <w:tab/>
        <w:t xml:space="preserve">вклад удобен, когда нужны быстрый доступ к деньгам и предсказуемый доход на короткий срок; </w:t>
      </w:r>
    </w:p>
    <w:p w:rsidR="00FE65CB" w:rsidRPr="00575DF4" w:rsidRDefault="00FE65CB" w:rsidP="00FE65CB">
      <w:r w:rsidRPr="00575DF4">
        <w:t>•</w:t>
      </w:r>
      <w:r w:rsidRPr="00575DF4">
        <w:tab/>
        <w:t xml:space="preserve">ПДС рассчитан на тех, кто хочет накопить средства на крупную долгосрочную цель, получая при этом поддержку от государства. </w:t>
      </w:r>
    </w:p>
    <w:p w:rsidR="00FE65CB" w:rsidRPr="00575DF4" w:rsidRDefault="00FE65CB" w:rsidP="00FE65CB">
      <w:r w:rsidRPr="00575DF4">
        <w:t>Оптимальным вариантом может стать сочетание этих инструментов: часть средств держать на вкладе на случай непредвиденных расходов или запланированных трат в обозримом будущем, а остальное направлять в ПДС ради уверенного будущего.</w:t>
      </w:r>
    </w:p>
    <w:p w:rsidR="00FE65CB" w:rsidRPr="00575DF4" w:rsidRDefault="00000000" w:rsidP="00FE65CB">
      <w:hyperlink r:id="rId19" w:history="1">
        <w:r w:rsidR="00FE65CB" w:rsidRPr="00575DF4">
          <w:rPr>
            <w:rStyle w:val="Hyperlink"/>
          </w:rPr>
          <w:t>https://www.rbc.ru/quote/news/article/688c8c939a794799def99302</w:t>
        </w:r>
      </w:hyperlink>
      <w:r w:rsidR="00FE65CB" w:rsidRPr="00575DF4">
        <w:t xml:space="preserve"> </w:t>
      </w:r>
    </w:p>
    <w:p w:rsidR="007E060C" w:rsidRPr="00575DF4" w:rsidRDefault="007E060C" w:rsidP="007E060C">
      <w:pPr>
        <w:pStyle w:val="Heading2"/>
      </w:pPr>
      <w:bookmarkStart w:id="65" w:name="_Toc205791849"/>
      <w:r w:rsidRPr="00575DF4">
        <w:t>Вечерняя Москва, 08.08.2025, Программа долгосрочных сбережений: что это такое и как работает</w:t>
      </w:r>
      <w:bookmarkEnd w:id="65"/>
    </w:p>
    <w:p w:rsidR="007E060C" w:rsidRPr="00575DF4" w:rsidRDefault="007E060C" w:rsidP="00770F63">
      <w:pPr>
        <w:pStyle w:val="Heading3"/>
      </w:pPr>
      <w:bookmarkStart w:id="66" w:name="_Toc205791850"/>
      <w:r w:rsidRPr="00575DF4">
        <w:t>Исследование показало, что более 70 процентов граждан России не понимают, как формировать свои пенсионные накопления и не интересуются этим. Хотя о программе долгосрочных сбережений (ПДС) слышали 69 процентов опрошенных, большая их часть заявила, что эта тема им неинтересна. Что такое ПДС и как в ней участвовать, разбиралась «Вечерняя Москва».</w:t>
      </w:r>
      <w:bookmarkEnd w:id="66"/>
    </w:p>
    <w:p w:rsidR="007E060C" w:rsidRPr="00575DF4" w:rsidRDefault="007E060C" w:rsidP="007E060C">
      <w:r w:rsidRPr="00575DF4">
        <w:t>Что такое ПДС</w:t>
      </w:r>
    </w:p>
    <w:p w:rsidR="007E060C" w:rsidRPr="00575DF4" w:rsidRDefault="007E060C" w:rsidP="007E060C">
      <w:r w:rsidRPr="00575DF4">
        <w:t>Программа долгосрочных сбережений начала действовать в России с 1 января 2024 года. С ее помощью жители страны могут накопить средства и воспользоваться ими в будущем. Оператором программы является негосударственный пенсионный фонд, который инвестирует средства вкладчика, чтобы приумножить их.</w:t>
      </w:r>
    </w:p>
    <w:p w:rsidR="007E060C" w:rsidRPr="00575DF4" w:rsidRDefault="007E060C" w:rsidP="007E060C">
      <w:r w:rsidRPr="00575DF4">
        <w:t>Участники программы могут возвращать в нее часть уплаченного подоходного налога и переводить свои пенсионные накопления. Затем их можно будет получать в течение всей жизни или в течение определенного срока. Также сбережения можно получить единовременно в случае особой ситуации: например, потери кормильца или необходимости дорогостоящего лечения.</w:t>
      </w:r>
    </w:p>
    <w:p w:rsidR="007E060C" w:rsidRPr="00575DF4" w:rsidRDefault="007E060C" w:rsidP="007E060C">
      <w:r w:rsidRPr="00575DF4">
        <w:t>В зависимости от условий конкретного негосударственного пенсионного фонда (НПФ), заключить договор с ним можно в офисе НПФ или через личный кабинет. Помимо этого, россияне также вправе заключать договоры в пользу третьих лиц.</w:t>
      </w:r>
    </w:p>
    <w:p w:rsidR="007E060C" w:rsidRPr="00575DF4" w:rsidRDefault="007E060C" w:rsidP="007E060C">
      <w:r w:rsidRPr="00575DF4">
        <w:t>Надежность инвестиций в ПДС гарантирует действующее законодательство, которое обязывает фонды инвестировать средства клиентов только в финансовые инструменты, обладающие наилучшим соотношением между ожидаемой доходностью и рисками. Если это требование нарушается, то Банк России обязывает фонд возместить клиентам понесенные потери.</w:t>
      </w:r>
    </w:p>
    <w:p w:rsidR="007E060C" w:rsidRPr="00575DF4" w:rsidRDefault="007E060C" w:rsidP="007E060C">
      <w:r w:rsidRPr="00575DF4">
        <w:t xml:space="preserve">Клиент имеет право заключать неограниченное количество договоров долгосрочных сбережений. Документ можно оформить в пользу своего ребенка или любого другого лица независимо от его возраста. Однако выплаты по нему будут осуществляться через </w:t>
      </w:r>
      <w:r w:rsidRPr="00575DF4">
        <w:lastRenderedPageBreak/>
        <w:t>15 лет по истечении договора долгосрочных сбережений либо после 55 лет для женщин и 60 лет для мужчин.</w:t>
      </w:r>
    </w:p>
    <w:p w:rsidR="007E060C" w:rsidRPr="00575DF4" w:rsidRDefault="007E060C" w:rsidP="007E060C">
      <w:r w:rsidRPr="00575DF4">
        <w:t>Кроме того, клиент НПФ имеет право перевести сформированные средства по программе без потери инвестиционного дохода из одного фонда в другой. Сделать это можно один раз в пять лет.</w:t>
      </w:r>
    </w:p>
    <w:p w:rsidR="007E060C" w:rsidRPr="00575DF4" w:rsidRDefault="007E060C" w:rsidP="007E060C">
      <w:r w:rsidRPr="00575DF4">
        <w:t>Откуда берется недоверие к ПДС</w:t>
      </w:r>
    </w:p>
    <w:p w:rsidR="007E060C" w:rsidRPr="00575DF4" w:rsidRDefault="007E060C" w:rsidP="007E060C">
      <w:r w:rsidRPr="00575DF4">
        <w:t>Экономист Николай Кульбака предположил, что отсутствие интереса к ПДС вызвано недоверием общества.</w:t>
      </w:r>
    </w:p>
    <w:p w:rsidR="007E060C" w:rsidRPr="00575DF4" w:rsidRDefault="007E060C" w:rsidP="007E060C">
      <w:r w:rsidRPr="00575DF4">
        <w:t>— Самая главная проблема этой программы в России заключается в том, что государство только на протяжении последних нескольких лет несколько раз запускало подобную программу, а потом каждый раз замораживало ее. И поэтому люди категорически не верят уже в то, что от государства здесь будет какой-то толк, — считает эксперт.</w:t>
      </w:r>
    </w:p>
    <w:p w:rsidR="007E060C" w:rsidRPr="00575DF4" w:rsidRDefault="007E060C" w:rsidP="007E060C">
      <w:r w:rsidRPr="00575DF4">
        <w:t>По его словам, нельзя дать однозначную рекомендацию — стоит ли вступать в программу или нет. Но опыт показывает, что «правила игры» могут измениться.</w:t>
      </w:r>
    </w:p>
    <w:p w:rsidR="007E060C" w:rsidRPr="00575DF4" w:rsidRDefault="007E060C" w:rsidP="007E060C">
      <w:r w:rsidRPr="00575DF4">
        <w:t>— И пока в условиях сокращения бюджетных доходов и роста бюджетных расходов гарантий о том, что государство захочет финансировать эту программу или продолжит ее финансировать, нет, — добавил Кульбака.</w:t>
      </w:r>
    </w:p>
    <w:p w:rsidR="007E060C" w:rsidRPr="00575DF4" w:rsidRDefault="007E060C" w:rsidP="007E060C">
      <w:r w:rsidRPr="00575DF4">
        <w:t>Безопасно ли заключать договор с негосударственным пенсионным фондом, в беседе с «Вечерней Москвой» рассказал экономист, ведущий эксперт Центра политических технологий Никита Масленников.</w:t>
      </w:r>
    </w:p>
    <w:p w:rsidR="007E060C" w:rsidRDefault="00000000" w:rsidP="007E060C">
      <w:hyperlink r:id="rId20" w:history="1">
        <w:r w:rsidR="007E060C" w:rsidRPr="00575DF4">
          <w:rPr>
            <w:rStyle w:val="Hyperlink"/>
          </w:rPr>
          <w:t>https://vm.ru/news/1251716-programma-dolgosrochnyh-sberezhenij-chto-eto-takoe-i-kak-rabotaet</w:t>
        </w:r>
      </w:hyperlink>
      <w:r w:rsidR="007E060C" w:rsidRPr="00575DF4">
        <w:t xml:space="preserve"> </w:t>
      </w:r>
    </w:p>
    <w:p w:rsidR="00D90C7B" w:rsidRDefault="00D90C7B" w:rsidP="00D90C7B">
      <w:pPr>
        <w:pStyle w:val="Heading2"/>
      </w:pPr>
      <w:bookmarkStart w:id="67" w:name="_Toc205791851"/>
      <w:r>
        <w:t>minfin.gov.ru, 10.08.2025, Программа долгосрочных сбережений (ПДС)</w:t>
      </w:r>
      <w:bookmarkEnd w:id="67"/>
    </w:p>
    <w:p w:rsidR="00D90C7B" w:rsidRDefault="00D90C7B" w:rsidP="00770F63">
      <w:pPr>
        <w:pStyle w:val="Heading3"/>
      </w:pPr>
      <w:bookmarkStart w:id="68" w:name="_Toc205791852"/>
      <w:r>
        <w:t>С 1 января 2024 г. в России заработала программа долгосрочных сбережений. С её помощью вы можете накопить средства и воспользоваться ими в будущем —например, на приобретение недвижимости, образование детей, а также дополнительного доход к пенсии или в особых жизненных ситуациях.</w:t>
      </w:r>
      <w:bookmarkEnd w:id="68"/>
    </w:p>
    <w:p w:rsidR="00D90C7B" w:rsidRDefault="00D90C7B" w:rsidP="00D90C7B">
      <w:r>
        <w:t>Негосударственный пенсионный фонд – оператор программы, который вы выберете, будет инвестировать ваши средства, чтобы приумножить сбережения. При выполнении определённых условий вы получите от государства прибавку к своим накоплениям.</w:t>
      </w:r>
    </w:p>
    <w:p w:rsidR="00D90C7B" w:rsidRDefault="00D90C7B" w:rsidP="00D90C7B">
      <w:r>
        <w:t>1. Формирование сбережений за счет:</w:t>
      </w:r>
    </w:p>
    <w:p w:rsidR="00D90C7B" w:rsidRDefault="00D90C7B" w:rsidP="00D90C7B">
      <w:r>
        <w:t xml:space="preserve">    личных взносов</w:t>
      </w:r>
    </w:p>
    <w:p w:rsidR="00D90C7B" w:rsidRDefault="00D90C7B" w:rsidP="00D90C7B">
      <w:r>
        <w:t xml:space="preserve">    взносов работодателя</w:t>
      </w:r>
    </w:p>
    <w:p w:rsidR="00D90C7B" w:rsidRDefault="00D90C7B" w:rsidP="00D90C7B">
      <w:r>
        <w:t xml:space="preserve">    софинансирования государства</w:t>
      </w:r>
    </w:p>
    <w:p w:rsidR="00D90C7B" w:rsidRDefault="00D90C7B" w:rsidP="00D90C7B">
      <w:r>
        <w:t xml:space="preserve">    пенсионных накоплений</w:t>
      </w:r>
    </w:p>
    <w:p w:rsidR="00D90C7B" w:rsidRDefault="00D90C7B" w:rsidP="00D90C7B">
      <w:r>
        <w:t xml:space="preserve">    инвестиционного дохода</w:t>
      </w:r>
    </w:p>
    <w:p w:rsidR="00D90C7B" w:rsidRDefault="00D90C7B" w:rsidP="00D90C7B">
      <w:r>
        <w:lastRenderedPageBreak/>
        <w:t>2. Условия осуществления выплат:</w:t>
      </w:r>
    </w:p>
    <w:p w:rsidR="00D90C7B" w:rsidRDefault="00D90C7B" w:rsidP="00D90C7B">
      <w:r>
        <w:t xml:space="preserve">    по истечении 15 лет с даты заключения договора</w:t>
      </w:r>
    </w:p>
    <w:p w:rsidR="00D90C7B" w:rsidRDefault="00D90C7B" w:rsidP="00D90C7B">
      <w:r>
        <w:t xml:space="preserve">    по достижении возраста 55 (женщины), 60 (мужчины)</w:t>
      </w:r>
    </w:p>
    <w:p w:rsidR="00D90C7B" w:rsidRDefault="00D90C7B" w:rsidP="00D90C7B">
      <w:r>
        <w:t xml:space="preserve">    досрочно, в особых жизненных ситуациях (дорогостоящее лечение, потеря кормильца)</w:t>
      </w:r>
    </w:p>
    <w:p w:rsidR="00D90C7B" w:rsidRDefault="00D90C7B" w:rsidP="00D90C7B">
      <w:r>
        <w:t>3. Виды выплат:</w:t>
      </w:r>
    </w:p>
    <w:p w:rsidR="00D90C7B" w:rsidRDefault="00D90C7B" w:rsidP="00D90C7B">
      <w:r>
        <w:t xml:space="preserve">    пожизненная</w:t>
      </w:r>
    </w:p>
    <w:p w:rsidR="00D90C7B" w:rsidRDefault="00D90C7B" w:rsidP="00D90C7B">
      <w:r>
        <w:t xml:space="preserve">    периодическая выплата (с установленным сроком выплаты)</w:t>
      </w:r>
    </w:p>
    <w:p w:rsidR="00D90C7B" w:rsidRDefault="00D90C7B" w:rsidP="00D90C7B">
      <w:r>
        <w:t xml:space="preserve">    единовременная выплата (по истечении 15 лет с даты заключения договора или если размер пожизненных периодических выплат в случае их назначения составляет менее 10% прожиточного минимума пенсионера в целом по Российской Федерации)</w:t>
      </w:r>
    </w:p>
    <w:p w:rsidR="00D90C7B" w:rsidRDefault="00D90C7B" w:rsidP="00D90C7B">
      <w:r>
        <w:t>1. Государственная поддержка</w:t>
      </w:r>
    </w:p>
    <w:p w:rsidR="00D90C7B" w:rsidRDefault="00D90C7B" w:rsidP="00D90C7B">
      <w:r>
        <w:t xml:space="preserve">    государственная поддержка формирования долгосрочных сбережений граждан предусматривает софинансирование взносов вкладчиков – физических лиц, уплаченных по договорам долгосрочных сбережений</w:t>
      </w:r>
    </w:p>
    <w:p w:rsidR="00D90C7B" w:rsidRDefault="00D90C7B" w:rsidP="00D90C7B">
      <w:r>
        <w:t xml:space="preserve">    государственная поддержка не распространяется на средства пенсионных накоплений переведенных в программу долгосрочных сбережений в виде единовременного взноса</w:t>
      </w:r>
    </w:p>
    <w:p w:rsidR="00D90C7B" w:rsidRDefault="00D90C7B" w:rsidP="00D90C7B">
      <w:r>
        <w:t xml:space="preserve">    для получения государственной поддержки необходимо внести не менее 2 000 рублей в течение года</w:t>
      </w:r>
    </w:p>
    <w:p w:rsidR="00D90C7B" w:rsidRDefault="00D90C7B" w:rsidP="00D90C7B">
      <w:r>
        <w:t xml:space="preserve">    максимальный размер софинансирования для всех вкладчиков является одинаковым и составляет 36 тысяч рублей в год. При этом коэффициент софинансирования зависит от среднемесячного дохода вкладчика –участника программы</w:t>
      </w:r>
    </w:p>
    <w:p w:rsidR="00D90C7B" w:rsidRDefault="00D90C7B" w:rsidP="00D90C7B">
      <w:r>
        <w:t xml:space="preserve">    cофинансирование государством уплаченных взносов граждан осуществляется ежегодно в течение 10 лет с момента начала уплаты взносов</w:t>
      </w:r>
    </w:p>
    <w:p w:rsidR="00D90C7B" w:rsidRDefault="00D90C7B" w:rsidP="00D90C7B">
      <w:r>
        <w:t>Ежегодный налоговый вычет можно получить на сумму взносов уплаченных в программу долгосрочных сбережений до 400 тыс. рублей в год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0"/>
        <w:gridCol w:w="1965"/>
        <w:gridCol w:w="2682"/>
        <w:gridCol w:w="1444"/>
      </w:tblGrid>
      <w:tr w:rsidR="00D90C7B" w:rsidRPr="00D90C7B" w:rsidTr="00D90C7B">
        <w:trPr>
          <w:tblHeader/>
          <w:tblCellSpacing w:w="15" w:type="dxa"/>
        </w:trPr>
        <w:tc>
          <w:tcPr>
            <w:tcW w:w="0" w:type="auto"/>
            <w:vAlign w:val="center"/>
            <w:hideMark/>
          </w:tcPr>
          <w:p w:rsidR="00D90C7B" w:rsidRPr="00D90C7B" w:rsidRDefault="00D90C7B" w:rsidP="00D90C7B">
            <w:pPr>
              <w:rPr>
                <w:bCs/>
              </w:rPr>
            </w:pPr>
            <w:r w:rsidRPr="00D90C7B">
              <w:rPr>
                <w:bCs/>
              </w:rPr>
              <w:t>Среднемесячный доход</w:t>
            </w:r>
          </w:p>
        </w:tc>
        <w:tc>
          <w:tcPr>
            <w:tcW w:w="0" w:type="auto"/>
            <w:vAlign w:val="center"/>
            <w:hideMark/>
          </w:tcPr>
          <w:p w:rsidR="00D90C7B" w:rsidRPr="00D90C7B" w:rsidRDefault="00D90C7B" w:rsidP="00D90C7B">
            <w:pPr>
              <w:rPr>
                <w:bCs/>
              </w:rPr>
            </w:pPr>
            <w:r w:rsidRPr="00D90C7B">
              <w:rPr>
                <w:bCs/>
              </w:rPr>
              <w:t>до 80 тысяч рублей включительно</w:t>
            </w:r>
          </w:p>
        </w:tc>
        <w:tc>
          <w:tcPr>
            <w:tcW w:w="0" w:type="auto"/>
            <w:vAlign w:val="center"/>
            <w:hideMark/>
          </w:tcPr>
          <w:p w:rsidR="00D90C7B" w:rsidRPr="00D90C7B" w:rsidRDefault="00D90C7B" w:rsidP="00D90C7B">
            <w:pPr>
              <w:rPr>
                <w:bCs/>
              </w:rPr>
            </w:pPr>
            <w:r w:rsidRPr="00D90C7B">
              <w:rPr>
                <w:bCs/>
              </w:rPr>
              <w:t>от 80 тысяч рублей 01 копейки до 150 тысяч рублей включительно</w:t>
            </w:r>
          </w:p>
        </w:tc>
        <w:tc>
          <w:tcPr>
            <w:tcW w:w="0" w:type="auto"/>
            <w:vAlign w:val="center"/>
            <w:hideMark/>
          </w:tcPr>
          <w:p w:rsidR="00D90C7B" w:rsidRPr="00D90C7B" w:rsidRDefault="00D90C7B" w:rsidP="00D90C7B">
            <w:pPr>
              <w:rPr>
                <w:bCs/>
              </w:rPr>
            </w:pPr>
            <w:r w:rsidRPr="00D90C7B">
              <w:rPr>
                <w:bCs/>
              </w:rPr>
              <w:t>от 150 тысяч рублей 01 копейки</w:t>
            </w:r>
          </w:p>
        </w:tc>
      </w:tr>
      <w:tr w:rsidR="00D90C7B" w:rsidRPr="00D90C7B" w:rsidTr="00D90C7B">
        <w:trPr>
          <w:tblCellSpacing w:w="15" w:type="dxa"/>
        </w:trPr>
        <w:tc>
          <w:tcPr>
            <w:tcW w:w="0" w:type="auto"/>
            <w:vAlign w:val="center"/>
            <w:hideMark/>
          </w:tcPr>
          <w:p w:rsidR="00D90C7B" w:rsidRPr="00D90C7B" w:rsidRDefault="00D90C7B" w:rsidP="00D90C7B">
            <w:r w:rsidRPr="00D90C7B">
              <w:t>Размер софинансирования</w:t>
            </w:r>
          </w:p>
        </w:tc>
        <w:tc>
          <w:tcPr>
            <w:tcW w:w="0" w:type="auto"/>
            <w:vAlign w:val="center"/>
            <w:hideMark/>
          </w:tcPr>
          <w:p w:rsidR="00D90C7B" w:rsidRPr="00D90C7B" w:rsidRDefault="00D90C7B" w:rsidP="00D90C7B">
            <w:r w:rsidRPr="00D90C7B">
              <w:t>36 тысяч рублей</w:t>
            </w:r>
          </w:p>
        </w:tc>
        <w:tc>
          <w:tcPr>
            <w:tcW w:w="0" w:type="auto"/>
            <w:vAlign w:val="center"/>
            <w:hideMark/>
          </w:tcPr>
          <w:p w:rsidR="00D90C7B" w:rsidRPr="00D90C7B" w:rsidRDefault="00D90C7B" w:rsidP="00D90C7B">
            <w:r w:rsidRPr="00D90C7B">
              <w:t>36 тысяч рублей</w:t>
            </w:r>
          </w:p>
        </w:tc>
        <w:tc>
          <w:tcPr>
            <w:tcW w:w="0" w:type="auto"/>
            <w:vAlign w:val="center"/>
            <w:hideMark/>
          </w:tcPr>
          <w:p w:rsidR="00D90C7B" w:rsidRPr="00D90C7B" w:rsidRDefault="00D90C7B" w:rsidP="00D90C7B">
            <w:r w:rsidRPr="00D90C7B">
              <w:t>36 тысяч рублей</w:t>
            </w:r>
          </w:p>
        </w:tc>
      </w:tr>
      <w:tr w:rsidR="00D90C7B" w:rsidRPr="00D90C7B" w:rsidTr="00D90C7B">
        <w:trPr>
          <w:tblCellSpacing w:w="15" w:type="dxa"/>
        </w:trPr>
        <w:tc>
          <w:tcPr>
            <w:tcW w:w="0" w:type="auto"/>
            <w:vAlign w:val="center"/>
            <w:hideMark/>
          </w:tcPr>
          <w:p w:rsidR="00D90C7B" w:rsidRPr="00D90C7B" w:rsidRDefault="00D90C7B" w:rsidP="00D90C7B">
            <w:r w:rsidRPr="00D90C7B">
              <w:t>Размер взносов для получения полного размера софинансирования</w:t>
            </w:r>
          </w:p>
        </w:tc>
        <w:tc>
          <w:tcPr>
            <w:tcW w:w="0" w:type="auto"/>
            <w:vAlign w:val="center"/>
            <w:hideMark/>
          </w:tcPr>
          <w:p w:rsidR="00D90C7B" w:rsidRPr="00D90C7B" w:rsidRDefault="00D90C7B" w:rsidP="00D90C7B">
            <w:r w:rsidRPr="00D90C7B">
              <w:t>36 тысяч рублей</w:t>
            </w:r>
          </w:p>
        </w:tc>
        <w:tc>
          <w:tcPr>
            <w:tcW w:w="0" w:type="auto"/>
            <w:vAlign w:val="center"/>
            <w:hideMark/>
          </w:tcPr>
          <w:p w:rsidR="00D90C7B" w:rsidRPr="00D90C7B" w:rsidRDefault="00D90C7B" w:rsidP="00D90C7B">
            <w:r w:rsidRPr="00D90C7B">
              <w:t>72 тысячи рублей</w:t>
            </w:r>
          </w:p>
        </w:tc>
        <w:tc>
          <w:tcPr>
            <w:tcW w:w="0" w:type="auto"/>
            <w:vAlign w:val="center"/>
            <w:hideMark/>
          </w:tcPr>
          <w:p w:rsidR="00D90C7B" w:rsidRPr="00D90C7B" w:rsidRDefault="00D90C7B" w:rsidP="00D90C7B">
            <w:r w:rsidRPr="00D90C7B">
              <w:t>144 тысячи рублей</w:t>
            </w:r>
          </w:p>
        </w:tc>
      </w:tr>
      <w:tr w:rsidR="00D90C7B" w:rsidRPr="00D90C7B" w:rsidTr="00D90C7B">
        <w:trPr>
          <w:tblCellSpacing w:w="15" w:type="dxa"/>
        </w:trPr>
        <w:tc>
          <w:tcPr>
            <w:tcW w:w="0" w:type="auto"/>
            <w:vAlign w:val="center"/>
            <w:hideMark/>
          </w:tcPr>
          <w:p w:rsidR="00D90C7B" w:rsidRPr="00D90C7B" w:rsidRDefault="00D90C7B" w:rsidP="00D90C7B">
            <w:r w:rsidRPr="00D90C7B">
              <w:t>Коэффициент</w:t>
            </w:r>
          </w:p>
        </w:tc>
        <w:tc>
          <w:tcPr>
            <w:tcW w:w="0" w:type="auto"/>
            <w:vAlign w:val="center"/>
            <w:hideMark/>
          </w:tcPr>
          <w:p w:rsidR="00D90C7B" w:rsidRPr="00D90C7B" w:rsidRDefault="00D90C7B" w:rsidP="00D90C7B">
            <w:r w:rsidRPr="00D90C7B">
              <w:t>1:1</w:t>
            </w:r>
          </w:p>
        </w:tc>
        <w:tc>
          <w:tcPr>
            <w:tcW w:w="0" w:type="auto"/>
            <w:vAlign w:val="center"/>
            <w:hideMark/>
          </w:tcPr>
          <w:p w:rsidR="00D90C7B" w:rsidRPr="00D90C7B" w:rsidRDefault="00D90C7B" w:rsidP="00D90C7B">
            <w:r w:rsidRPr="00D90C7B">
              <w:t>1:2</w:t>
            </w:r>
          </w:p>
        </w:tc>
        <w:tc>
          <w:tcPr>
            <w:tcW w:w="0" w:type="auto"/>
            <w:vAlign w:val="center"/>
            <w:hideMark/>
          </w:tcPr>
          <w:p w:rsidR="00D90C7B" w:rsidRPr="00D90C7B" w:rsidRDefault="00D90C7B" w:rsidP="00D90C7B">
            <w:r w:rsidRPr="00D90C7B">
              <w:t>1:4</w:t>
            </w:r>
          </w:p>
        </w:tc>
      </w:tr>
    </w:tbl>
    <w:p w:rsidR="00D90C7B" w:rsidRPr="00D90C7B" w:rsidRDefault="00D90C7B" w:rsidP="00D90C7B">
      <w:r w:rsidRPr="00D90C7B">
        <w:rPr>
          <w:bCs/>
        </w:rPr>
        <w:t>2. Налоговый вычет</w:t>
      </w:r>
    </w:p>
    <w:p w:rsidR="00D90C7B" w:rsidRPr="00D90C7B" w:rsidRDefault="00D90C7B" w:rsidP="00D90C7B">
      <w:r w:rsidRPr="00D90C7B">
        <w:lastRenderedPageBreak/>
        <w:t>Ежегодный налоговый вычет можно получить на сумму взносов уплаченных в программу долгосрочных сбережений до 400 тыс. рублей в год</w:t>
      </w:r>
    </w:p>
    <w:p w:rsidR="00D90C7B" w:rsidRDefault="00D90C7B" w:rsidP="00D90C7B">
      <w:r>
        <w:t>3. Гарантирование</w:t>
      </w:r>
    </w:p>
    <w:p w:rsidR="00D90C7B" w:rsidRDefault="00D90C7B" w:rsidP="00D90C7B">
      <w:r>
        <w:t>Государство гарантирует сохранность внесенных гражданами средств и дохода от их инвестирования до 2,8 млн рублей. Максимальный размер гарантирования дополнительно увеличивается на сумму переведенных в программу пенсионных накоплений, сумму софинансирования и дохода от их инвестирования</w:t>
      </w:r>
    </w:p>
    <w:p w:rsidR="00D90C7B" w:rsidRDefault="00D90C7B" w:rsidP="00D90C7B">
      <w:r>
        <w:t>1. Для вступления в программу долгосрочных сбережений выберите негосударственный пенсионный фонд – оператора программы из списка:</w:t>
      </w:r>
    </w:p>
    <w:p w:rsidR="00D90C7B" w:rsidRDefault="00D90C7B" w:rsidP="00D90C7B">
      <w:r>
        <w:t xml:space="preserve">    СберНПФ</w:t>
      </w:r>
    </w:p>
    <w:p w:rsidR="00D90C7B" w:rsidRDefault="00D90C7B" w:rsidP="00D90C7B">
      <w:r>
        <w:t xml:space="preserve">    НПФ «Достойное БУДУЩЕЕ»</w:t>
      </w:r>
    </w:p>
    <w:p w:rsidR="00D90C7B" w:rsidRDefault="00D90C7B" w:rsidP="00D90C7B">
      <w:r>
        <w:t xml:space="preserve">    Межрегиональный НПФ «БОЛЬШОЙ»</w:t>
      </w:r>
    </w:p>
    <w:p w:rsidR="00D90C7B" w:rsidRDefault="00D90C7B" w:rsidP="00D90C7B">
      <w:r>
        <w:t xml:space="preserve">    НПФ «Телеком-Союз»</w:t>
      </w:r>
    </w:p>
    <w:p w:rsidR="00D90C7B" w:rsidRDefault="00D90C7B" w:rsidP="00D90C7B">
      <w:r>
        <w:t xml:space="preserve">    НПФ «ОПФ»</w:t>
      </w:r>
    </w:p>
    <w:p w:rsidR="00D90C7B" w:rsidRDefault="00D90C7B" w:rsidP="00D90C7B">
      <w:r>
        <w:t xml:space="preserve">    НПФ «ПЕРСПЕКТИВА»</w:t>
      </w:r>
    </w:p>
    <w:p w:rsidR="00D90C7B" w:rsidRDefault="00D90C7B" w:rsidP="00D90C7B">
      <w:r>
        <w:t xml:space="preserve">    НПФ «БУДУЩЕЕ»</w:t>
      </w:r>
    </w:p>
    <w:p w:rsidR="00D90C7B" w:rsidRDefault="00D90C7B" w:rsidP="00D90C7B">
      <w:r>
        <w:t xml:space="preserve">    НПФ «Эволюция»</w:t>
      </w:r>
    </w:p>
    <w:p w:rsidR="00D90C7B" w:rsidRDefault="00D90C7B" w:rsidP="00D90C7B">
      <w:r>
        <w:t xml:space="preserve">    НПФ «ФЕДЕРАЦИЯ»</w:t>
      </w:r>
    </w:p>
    <w:p w:rsidR="00D90C7B" w:rsidRDefault="00D90C7B" w:rsidP="00D90C7B">
      <w:r>
        <w:t xml:space="preserve">    НПФ «ГАЗФОНД пенсионные накопления»</w:t>
      </w:r>
    </w:p>
    <w:p w:rsidR="00D90C7B" w:rsidRDefault="00D90C7B" w:rsidP="00D90C7B">
      <w:r>
        <w:t xml:space="preserve">    «Национальный НПФ»</w:t>
      </w:r>
    </w:p>
    <w:p w:rsidR="00D90C7B" w:rsidRDefault="00D90C7B" w:rsidP="00D90C7B">
      <w:r>
        <w:t xml:space="preserve">    НПФ «ВТБ Пенсионный фонд»</w:t>
      </w:r>
    </w:p>
    <w:p w:rsidR="00D90C7B" w:rsidRDefault="00D90C7B" w:rsidP="00D90C7B">
      <w:r>
        <w:t xml:space="preserve">    НПФ «Альянс»</w:t>
      </w:r>
    </w:p>
    <w:p w:rsidR="00D90C7B" w:rsidRDefault="00D90C7B" w:rsidP="00D90C7B">
      <w:r>
        <w:t xml:space="preserve">    НПФ «Профессиональный»</w:t>
      </w:r>
    </w:p>
    <w:p w:rsidR="00D90C7B" w:rsidRDefault="00D90C7B" w:rsidP="00D90C7B">
      <w:r>
        <w:t xml:space="preserve">    НПФ «ВЭФ.Русские Фонды»</w:t>
      </w:r>
    </w:p>
    <w:p w:rsidR="00D90C7B" w:rsidRDefault="00D90C7B" w:rsidP="00D90C7B">
      <w:r>
        <w:t xml:space="preserve">    «Ханты-Мансийский НПФ»</w:t>
      </w:r>
    </w:p>
    <w:p w:rsidR="00D90C7B" w:rsidRDefault="00D90C7B" w:rsidP="00D90C7B">
      <w:r>
        <w:t xml:space="preserve">    НПФ «Социум»</w:t>
      </w:r>
    </w:p>
    <w:p w:rsidR="00D90C7B" w:rsidRDefault="00D90C7B" w:rsidP="00D90C7B">
      <w:r>
        <w:t xml:space="preserve">    НПФ «ПСБ»</w:t>
      </w:r>
    </w:p>
    <w:p w:rsidR="00D90C7B" w:rsidRDefault="00D90C7B" w:rsidP="00D90C7B">
      <w:r>
        <w:t xml:space="preserve">    НПФ «Волга-Капитал»</w:t>
      </w:r>
    </w:p>
    <w:p w:rsidR="00D90C7B" w:rsidRDefault="00D90C7B" w:rsidP="00D90C7B">
      <w:r>
        <w:t xml:space="preserve">    НПФ «Сургутнефтегаз»</w:t>
      </w:r>
    </w:p>
    <w:p w:rsidR="00D90C7B" w:rsidRDefault="00D90C7B" w:rsidP="00D90C7B">
      <w:r>
        <w:t xml:space="preserve">    НПФ «Транснефть»</w:t>
      </w:r>
    </w:p>
    <w:p w:rsidR="00D90C7B" w:rsidRDefault="00D90C7B" w:rsidP="00D90C7B">
      <w:r>
        <w:t xml:space="preserve">    НПФ «АПК-Фонд»</w:t>
      </w:r>
    </w:p>
    <w:p w:rsidR="00D90C7B" w:rsidRDefault="00D90C7B" w:rsidP="00D90C7B">
      <w:r>
        <w:t xml:space="preserve">    НПФ «Атомгарант»</w:t>
      </w:r>
    </w:p>
    <w:p w:rsidR="00D90C7B" w:rsidRDefault="00D90C7B" w:rsidP="00D90C7B">
      <w:r>
        <w:t xml:space="preserve">    НПФ «Атомфонд»</w:t>
      </w:r>
    </w:p>
    <w:p w:rsidR="00D90C7B" w:rsidRDefault="00D90C7B" w:rsidP="00D90C7B">
      <w:r>
        <w:t xml:space="preserve">    НПФ «БЛАГОСОСТОЯНИЕ»</w:t>
      </w:r>
    </w:p>
    <w:p w:rsidR="00D90C7B" w:rsidRDefault="00D90C7B" w:rsidP="00D90C7B">
      <w:r>
        <w:t xml:space="preserve">    НПФ «Авиаполис»</w:t>
      </w:r>
    </w:p>
    <w:p w:rsidR="00D90C7B" w:rsidRDefault="00D90C7B" w:rsidP="00D90C7B">
      <w:r>
        <w:lastRenderedPageBreak/>
        <w:t xml:space="preserve">    НПФ «Т-Пенсия»</w:t>
      </w:r>
    </w:p>
    <w:p w:rsidR="00D90C7B" w:rsidRDefault="00D90C7B" w:rsidP="00D90C7B">
      <w:r>
        <w:t xml:space="preserve">    НПФ «Ростех»</w:t>
      </w:r>
    </w:p>
    <w:p w:rsidR="00D90C7B" w:rsidRDefault="00D90C7B" w:rsidP="00D90C7B">
      <w:r>
        <w:t xml:space="preserve">    НПФ «Корабел»</w:t>
      </w:r>
    </w:p>
    <w:p w:rsidR="00D90C7B" w:rsidRDefault="00D90C7B" w:rsidP="00D90C7B">
      <w:r>
        <w:t xml:space="preserve">    МНПФ «АКВИЛОН»</w:t>
      </w:r>
    </w:p>
    <w:p w:rsidR="00D90C7B" w:rsidRDefault="00D90C7B" w:rsidP="00D90C7B">
      <w:r>
        <w:t xml:space="preserve">    НПФ «Ренессанс Накопления»</w:t>
      </w:r>
    </w:p>
    <w:p w:rsidR="00D90C7B" w:rsidRDefault="00D90C7B" w:rsidP="00D90C7B">
      <w:r>
        <w:t xml:space="preserve">    НПФ «Совкомбанк»</w:t>
      </w:r>
    </w:p>
    <w:p w:rsidR="00D90C7B" w:rsidRDefault="00D90C7B" w:rsidP="00D90C7B">
      <w:r>
        <w:t xml:space="preserve">    НПФ «Альфа»</w:t>
      </w:r>
    </w:p>
    <w:p w:rsidR="00D90C7B" w:rsidRDefault="00D90C7B" w:rsidP="00D90C7B">
      <w:r>
        <w:t xml:space="preserve">    НПФ «Газпромбанк-фонд»</w:t>
      </w:r>
    </w:p>
    <w:p w:rsidR="00D90C7B" w:rsidRDefault="00D90C7B" w:rsidP="00D90C7B">
      <w:r>
        <w:t>2. Заключите договор с выбранным негосударственным пенсионным фондом – оператором программы:</w:t>
      </w:r>
    </w:p>
    <w:p w:rsidR="00D90C7B" w:rsidRDefault="00D90C7B" w:rsidP="00D90C7B">
      <w:r>
        <w:t xml:space="preserve">    на сайте негосударственного пенсионного фонда - оператора программы;</w:t>
      </w:r>
    </w:p>
    <w:p w:rsidR="00D90C7B" w:rsidRDefault="00D90C7B" w:rsidP="00D90C7B">
      <w:r>
        <w:t xml:space="preserve">    при личном обращении в негосударственный пенсионный фонд – оператора программы;</w:t>
      </w:r>
    </w:p>
    <w:p w:rsidR="00D90C7B" w:rsidRDefault="00D90C7B" w:rsidP="00D90C7B">
      <w:r>
        <w:t xml:space="preserve">    на сайте Банка акционера негосударственного пенсионного фонда - оператора программы;</w:t>
      </w:r>
    </w:p>
    <w:p w:rsidR="00D90C7B" w:rsidRDefault="00D90C7B" w:rsidP="00D90C7B">
      <w:r>
        <w:t xml:space="preserve">    при личном обращении в отделение Банка акционера негосударственного пенсионного фонда - оператора программы.</w:t>
      </w:r>
    </w:p>
    <w:p w:rsidR="00D90C7B" w:rsidRDefault="00D90C7B" w:rsidP="00D90C7B">
      <w:r>
        <w:t>Для заключения договора по программе перевод пенсионных накоплений в выбранный негосударственный пенсионный фонд необязателен. Вы можете оставить пенсионные накопления в том фонде, где они сейчас формируются</w:t>
      </w:r>
    </w:p>
    <w:p w:rsidR="00D90C7B" w:rsidRDefault="00D90C7B" w:rsidP="00D90C7B">
      <w:r>
        <w:t>При желании вы можете перевести пенсионные накопления в программу единовременным взносом.</w:t>
      </w:r>
    </w:p>
    <w:p w:rsidR="00D90C7B" w:rsidRDefault="00D90C7B" w:rsidP="00D90C7B">
      <w:r>
        <w:t>Гражданин в праве перевести пенсионные накопления в программу долгосрочных сбережений.</w:t>
      </w:r>
    </w:p>
    <w:p w:rsidR="00D90C7B" w:rsidRDefault="00D90C7B" w:rsidP="00D90C7B">
      <w:r>
        <w:t>Для этого нужно подать в негосударственный пенсионный фонд в котором формируются средства пенсионных накоплений заявление о единовременном взносе, предусматривающее перевод пенсионных накоплений в программу долгосрочных сбережений.</w:t>
      </w:r>
    </w:p>
    <w:p w:rsidR="00D90C7B" w:rsidRDefault="00D90C7B" w:rsidP="00D90C7B">
      <w:r>
        <w:t>Узнать информацию о сформированных в вашу пользу средствах пенсионных накоплений, можно на портале Госуслуги.</w:t>
      </w:r>
    </w:p>
    <w:p w:rsidR="00D90C7B" w:rsidRDefault="00D90C7B" w:rsidP="00D90C7B">
      <w:r>
        <w:t>В случае, если на формирование пенсионных накоплений были направлены средства материнского капитала, то при переводе средств пенсионных накоплений в программу долгосрочных сбережений, материнский капитал возвращается в Социальный фонд России для последующего использования его на иные цели.</w:t>
      </w:r>
    </w:p>
    <w:p w:rsidR="00D90C7B" w:rsidRDefault="00D90C7B" w:rsidP="00D90C7B">
      <w:r>
        <w:t xml:space="preserve">В случае, если пенсионные накопления, находятся в ином негосударственном пенсионном фонде или Социальном фонде России для направления их в программу долгосрочных сбережений необходимо сначала перевести в негосударственный пенсионный фонд с которым гражданин заключил или планирует заключить договор по </w:t>
      </w:r>
      <w:r>
        <w:lastRenderedPageBreak/>
        <w:t>программе долгосрочных сбережений затем подать заявление о единовременном взносе.</w:t>
      </w:r>
    </w:p>
    <w:p w:rsidR="00D90C7B" w:rsidRDefault="00D90C7B" w:rsidP="00D90C7B">
      <w:r>
        <w:t>Чтобы перевести пенсионные накопления в выбранный негосударственный пенсионный фонд, нужно подать заявление о срочном или досрочном переходе. Это можно сделать лично в Социальном фонде России</w:t>
      </w:r>
    </w:p>
    <w:p w:rsidR="00D90C7B" w:rsidRDefault="00D90C7B" w:rsidP="00D90C7B">
      <w:r>
        <w:t>Состоится в году, следующем за годом, в котором истекает 5 лет после подачи заявления о переходе. Например, при подаче заявления в 2024 году пенсионные накопления будут переведены в выбранный НПФ в 2030 году</w:t>
      </w:r>
    </w:p>
    <w:p w:rsidR="00D90C7B" w:rsidRDefault="00D90C7B" w:rsidP="00D90C7B">
      <w:r>
        <w:t>Все пенсионные накопления, включая инвестиционный доход, передаются новому страховщику в полном объёме</w:t>
      </w:r>
    </w:p>
    <w:p w:rsidR="00D90C7B" w:rsidRDefault="00D90C7B" w:rsidP="00D90C7B">
      <w:r>
        <w:t>Производится на следующий год после подачи заявления. Например, при подаче заявления на досрочный переход в 2024 году — до 1 декабря — пенсионные накопления будут переведены в выбранный НПФ в 2025 году</w:t>
      </w:r>
    </w:p>
    <w:p w:rsidR="00D90C7B" w:rsidRDefault="00D90C7B" w:rsidP="00D90C7B">
      <w:r>
        <w:t>Часть инвестиционного дохода может быть потеряна. Избежать этого можно, подав заявление о досрочном переходе в год фиксинга. Фиксинг — это установление гарантированного размера пенсионных накоплений на пенсионном счёте в НПФ или на индивидуальном лицевом счёте гражданина в СФР каждые 5 лет после начала их формирования в выбранном фонде Год ближайшего фиксинга можно узнать в НПФ или СФР, где формируются пенсионные накопления. Например, если предыдущий фиксинг был в 2019 году, то в 2024 году можно подавать заявление о досрочном переходе — инвестиционный доход не будет потерян</w:t>
      </w:r>
    </w:p>
    <w:p w:rsidR="00D90C7B" w:rsidRDefault="00D90C7B" w:rsidP="00D90C7B">
      <w:r>
        <w:t>Пенсионные накопления – это средства, сформированные на финансированные накопительной пенсии граждан, которые официально работали в периоде 2002—2013 годах за счет страховых взносов, уплаченных работодателем в обязательном порядке за работника. Также пенсионные накопления могут пополняться гражданином самостоятельно, а также за счет дополнительных добровольных взносов работодателя и материнского капитала. Пенсионные накопления формируются или в негосударственном пенсионном фонде или в Социальном фонде России в соответствии с ранее сделанным выбором гражданина.</w:t>
      </w:r>
    </w:p>
    <w:p w:rsidR="00D90C7B" w:rsidRPr="00575DF4" w:rsidRDefault="00000000" w:rsidP="00D90C7B">
      <w:hyperlink r:id="rId21" w:history="1">
        <w:r w:rsidR="00D90C7B" w:rsidRPr="0023436E">
          <w:rPr>
            <w:rStyle w:val="Hyperlink"/>
          </w:rPr>
          <w:t>https://minfin.gov.ru/ru/perfomance/pds/</w:t>
        </w:r>
      </w:hyperlink>
      <w:r w:rsidR="00D90C7B">
        <w:t xml:space="preserve"> </w:t>
      </w:r>
    </w:p>
    <w:p w:rsidR="00B919C1" w:rsidRPr="00575DF4" w:rsidRDefault="00B919C1" w:rsidP="00B919C1">
      <w:pPr>
        <w:pStyle w:val="Heading2"/>
      </w:pPr>
      <w:bookmarkStart w:id="69" w:name="_Toc205791853"/>
      <w:r w:rsidRPr="00575DF4">
        <w:t>Банки.ру, 08.08.2025, Большинство россиян рискуют остаться без накоплений к пенсии</w:t>
      </w:r>
      <w:bookmarkEnd w:id="69"/>
    </w:p>
    <w:p w:rsidR="00B919C1" w:rsidRPr="00575DF4" w:rsidRDefault="00B919C1" w:rsidP="00770F63">
      <w:pPr>
        <w:pStyle w:val="Heading3"/>
      </w:pPr>
      <w:bookmarkStart w:id="70" w:name="_Toc205791854"/>
      <w:r w:rsidRPr="00575DF4">
        <w:t>Россия может столкнуться с тем, что большинство граждан подойдут к пенсионному возрасту без ощутимых личных накоплений, рассказал аналитик Freedom Finance Global Владимир Чернов.</w:t>
      </w:r>
      <w:bookmarkEnd w:id="70"/>
    </w:p>
    <w:p w:rsidR="00B919C1" w:rsidRPr="00575DF4" w:rsidRDefault="00B919C1" w:rsidP="00B919C1">
      <w:r w:rsidRPr="00575DF4">
        <w:t>Почти 80% россиян не контролируют пенсионные накопления и не проявляют интереса к участию в программе долгосрочных сбережений (ПДС), показало исследование НПФ «Достойное будущее» и Финансового университета при правительстве РФ, на результаты которого указал аналитик. При этом 69% опрошенных слышали о ПДС, но лишь немногие предпринимают конкретные действия. Около 45% не заинтересованы в переводе накоплений в программу, а почти треть респондентов признались, что у них нет времени вникать в детали.</w:t>
      </w:r>
    </w:p>
    <w:p w:rsidR="00B919C1" w:rsidRPr="00575DF4" w:rsidRDefault="00B919C1" w:rsidP="00B919C1">
      <w:r w:rsidRPr="00575DF4">
        <w:lastRenderedPageBreak/>
        <w:t xml:space="preserve">«Причины выявленной пассивности лежат как в недостатке финансовой грамотности, так и в отсутствии доверия к пенсионной системе в целом. Сказывается и негативный опыт прошлых реформ, видимо у населения сохраняется ощущение, что правила могут измениться в любой момент», — пояснил Чернов. </w:t>
      </w:r>
    </w:p>
    <w:p w:rsidR="00B919C1" w:rsidRPr="00575DF4" w:rsidRDefault="00B919C1" w:rsidP="00B919C1">
      <w:r w:rsidRPr="00575DF4">
        <w:t>Низкий уровень вовлеченности, по словам аналитика, особенно заметен среди менее обеспеченных слоев населения, в то время как представители среднего класса проявляют больше интерес к пенсионной тематике. Отсутствие понятной и массовой просветительской кампании, а также сложность процедуры перевода накоплений только осложняет.</w:t>
      </w:r>
    </w:p>
    <w:p w:rsidR="00B919C1" w:rsidRPr="00575DF4" w:rsidRDefault="00D46A9B" w:rsidP="00B919C1">
      <w:r w:rsidRPr="00575DF4">
        <w:t xml:space="preserve">Почти 80% россиян не контролируют пенсионные накопления и не проявляют интереса к участию в программе долгосрочных сбережений (ПДС), показало исследование НПФ «Достойное будущее» и Финансового университета при правительстве РФ </w:t>
      </w:r>
      <w:r w:rsidR="00B919C1" w:rsidRPr="00575DF4">
        <w:t xml:space="preserve">«Если ситуация не изменится, Россия может столкнуться с тем, что большинство граждан подойдут к пенсионному возрасту без ощутимых личных накоплений. Это усилит нагрузку на государственную систему и создаст долгосрочные социально-экономические риски», — добавил эксперт. </w:t>
      </w:r>
    </w:p>
    <w:p w:rsidR="00B919C1" w:rsidRPr="00575DF4" w:rsidRDefault="00B919C1" w:rsidP="00B919C1">
      <w:r w:rsidRPr="00575DF4">
        <w:t>Без системного повышения финансовой грамотности, стимулирующих мер и упрощения механизмов управления накоплениями ПДС не станет массовым инструментом, предупредил Чернов. Однако, добавил эксперт, при грамотной донастройке система имеет потенциал стать важным элементом личного финансового планирования.</w:t>
      </w:r>
    </w:p>
    <w:p w:rsidR="00B919C1" w:rsidRPr="00575DF4" w:rsidRDefault="00000000" w:rsidP="00B919C1">
      <w:hyperlink r:id="rId22" w:history="1">
        <w:r w:rsidR="00B919C1" w:rsidRPr="00575DF4">
          <w:rPr>
            <w:rStyle w:val="Hyperlink"/>
          </w:rPr>
          <w:t>https://www.banki.ru/news/lenta/?id=11016572</w:t>
        </w:r>
      </w:hyperlink>
      <w:r w:rsidR="00B919C1" w:rsidRPr="00575DF4">
        <w:t xml:space="preserve"> </w:t>
      </w:r>
    </w:p>
    <w:p w:rsidR="00407067" w:rsidRPr="00575DF4" w:rsidRDefault="00407067" w:rsidP="00407067">
      <w:pPr>
        <w:pStyle w:val="Heading2"/>
      </w:pPr>
      <w:bookmarkStart w:id="71" w:name="_Toc205791855"/>
      <w:r w:rsidRPr="00575DF4">
        <w:t>Финансы Mail, 09.08.2025, Какое софинансирование от государства получили участники программы ПДС</w:t>
      </w:r>
      <w:bookmarkEnd w:id="71"/>
    </w:p>
    <w:p w:rsidR="00407067" w:rsidRPr="00575DF4" w:rsidRDefault="00407067" w:rsidP="00770F63">
      <w:pPr>
        <w:pStyle w:val="Heading3"/>
      </w:pPr>
      <w:bookmarkStart w:id="72" w:name="_Toc205791856"/>
      <w:r w:rsidRPr="00575DF4">
        <w:t>Стал известен размер инвестиционного дохода от участия в программе долгосрочных сбережений через НПФ Сбербанка и сумма государственного софинансирования взносов за 2024 год.</w:t>
      </w:r>
      <w:bookmarkEnd w:id="72"/>
    </w:p>
    <w:p w:rsidR="00407067" w:rsidRPr="00575DF4" w:rsidRDefault="00407067" w:rsidP="00407067">
      <w:r w:rsidRPr="00575DF4">
        <w:t>В рамках этой программы государство создает условия для формирования у ее участников долгосрочных сбережений. Они перечисляют добровольные взносы в выбранный ими НПФ, а он инвестирует эти средства для получения большей доходности. Кроме того, государство обязано софинансировать вложения в программу за счет средств Фонда национального благосостояния и резервов Соцфонда России.</w:t>
      </w:r>
    </w:p>
    <w:p w:rsidR="00407067" w:rsidRPr="00575DF4" w:rsidRDefault="00407067" w:rsidP="00407067">
      <w:r w:rsidRPr="00575DF4">
        <w:t>Размер софинансирования зависит от величины взносов и суммы официального дохода конкретного участника.</w:t>
      </w:r>
    </w:p>
    <w:p w:rsidR="00407067" w:rsidRPr="00575DF4" w:rsidRDefault="00407067" w:rsidP="00407067">
      <w:r w:rsidRPr="00575DF4">
        <w:t>Данные о размере государственного софинансирования взносов в рамках договоров с НПФ Сбербанка, впервые отразились на карточках этих договоров в мобильном приложении «СберБанк Онлайн» и в личных кабинетах клиентов на сайте НПФ. Его получат свыше 1,8 млн участников программы. Общая сумма составит около 32 миллиардов рублей.</w:t>
      </w:r>
    </w:p>
    <w:p w:rsidR="00407067" w:rsidRPr="00575DF4" w:rsidRDefault="00407067" w:rsidP="00407067">
      <w:r w:rsidRPr="00575DF4">
        <w:t xml:space="preserve">Средняя сумма софинансирования на одного участника составляет около 18 тысяч рублей. При этом наибольшую сумму господдержки в размере 36 тысяч рублей в год через НПФ Сбербанка получат примерно 670 тысяч участников. Фактическое </w:t>
      </w:r>
      <w:r w:rsidRPr="00575DF4">
        <w:lastRenderedPageBreak/>
        <w:t>перечисление указанных сумм на их счета будет выполнено по окончании всех регламентных процедур.</w:t>
      </w:r>
    </w:p>
    <w:p w:rsidR="00407067" w:rsidRPr="00575DF4" w:rsidRDefault="00407067" w:rsidP="00407067">
      <w:r w:rsidRPr="00575DF4">
        <w:t>Старший вице-президент, руководитель блока «Управление благосостоянием» Сбербанка Руслан Вестеровский заявил, что начисление государственного софинансирования по оформленным в 2024 году договорам ПДС является важной вехой в реализации программы и наглядно демонстрирует ее работоспособность и уникальность. Он отметил, что участники, оформившие договоры со СберНПФ, уже получили 17,8% годовых инвестиционного дохода, а теперь смогут дополнительно получить до 36 тысяч рублей государственной поддержки.</w:t>
      </w:r>
    </w:p>
    <w:p w:rsidR="00407067" w:rsidRPr="00575DF4" w:rsidRDefault="00000000" w:rsidP="00407067">
      <w:hyperlink r:id="rId23" w:history="1">
        <w:r w:rsidR="00407067" w:rsidRPr="00575DF4">
          <w:rPr>
            <w:rStyle w:val="Hyperlink"/>
          </w:rPr>
          <w:t>https://finance.mail.ru/amp/article/uchastnikam-programmy-pds-nazvali-razmer-vyplat-67331105/</w:t>
        </w:r>
      </w:hyperlink>
      <w:r w:rsidR="00407067" w:rsidRPr="00575DF4">
        <w:t xml:space="preserve"> </w:t>
      </w:r>
    </w:p>
    <w:p w:rsidR="00BB1850" w:rsidRPr="00575DF4" w:rsidRDefault="00BB1850" w:rsidP="00BB1850">
      <w:pPr>
        <w:pStyle w:val="Heading2"/>
      </w:pPr>
      <w:bookmarkStart w:id="73" w:name="_Toc205791857"/>
      <w:r w:rsidRPr="00575DF4">
        <w:t>1rre.ru, 09.08.2025, Как сохранить и приумножить капитал: привлекательные инвестиции вместо вкладов</w:t>
      </w:r>
      <w:bookmarkEnd w:id="73"/>
    </w:p>
    <w:p w:rsidR="00BB1850" w:rsidRPr="00575DF4" w:rsidRDefault="00BB1850" w:rsidP="00770F63">
      <w:pPr>
        <w:pStyle w:val="Heading3"/>
      </w:pPr>
      <w:bookmarkStart w:id="74" w:name="_Toc205791858"/>
      <w:r w:rsidRPr="00575DF4">
        <w:t>Снижение ключевой ставки Банка России оказало значительное влияние на доходность вкладов, которая с начала года упала в среднем на 5-6%. Эксперты, проконсультировавшиеся с aif.ru, анализируют текущую ситуацию и задаются вопросом, стоит ли продолжать хранить деньги на депозитах или уже пришло время рассмотреть другие варианты инвестирования. В условиях снижения доходности вкладов, важно понять, какие альтернативы могут быть более выгодными для инвесторов. Об этом пишет</w:t>
      </w:r>
      <w:bookmarkEnd w:id="74"/>
      <w:r w:rsidRPr="00575DF4">
        <w:t xml:space="preserve"> </w:t>
      </w:r>
    </w:p>
    <w:p w:rsidR="00BB1850" w:rsidRPr="00575DF4" w:rsidRDefault="00BB1850" w:rsidP="00BB1850">
      <w:r w:rsidRPr="00575DF4">
        <w:t>Неизвестность на рынке: куда направить сбережения для максимальной выгоды?</w:t>
      </w:r>
    </w:p>
    <w:p w:rsidR="00BB1850" w:rsidRPr="00575DF4" w:rsidRDefault="00BB1850" w:rsidP="00BB1850">
      <w:r w:rsidRPr="00575DF4">
        <w:t>С начала текущего года доходность по банковским вкладам в России заметно снизилась, что вызвано понижением ключевой ставки Банка России. В среднем доходность упала на 5-6%, и эксперты, опрошенные aif.ru, анализируют, стоит ли продолжать хранить деньги на депозитах или уже настало время рассмотреть другие финансовые возможности.</w:t>
      </w:r>
    </w:p>
    <w:p w:rsidR="00BB1850" w:rsidRPr="00575DF4" w:rsidRDefault="00BB1850" w:rsidP="00BB1850">
      <w:r w:rsidRPr="00575DF4">
        <w:t>Изменения на рынке вкладов</w:t>
      </w:r>
    </w:p>
    <w:p w:rsidR="00BB1850" w:rsidRPr="00575DF4" w:rsidRDefault="00BB1850" w:rsidP="00BB1850">
      <w:r w:rsidRPr="00575DF4">
        <w:t>По данным Центрального банка, средняя максимальная ставка по годовым вкладам в десяти крупнейших банках снизилась с 22% до 16,4%. Ожидается, что эта тенденция продолжится: с замедлением инфляции и недавним снижением ключевой ставки на 2% процентные ставки по депозитам будут продолжать падать. Это вызывает беспокойство у вкладчиков, привыкших к высоким доходам от своих сбережений, и ставит перед ними вопрос о том, как лучше всего управлять своими финансовыми ресурсами.</w:t>
      </w:r>
    </w:p>
    <w:p w:rsidR="00BB1850" w:rsidRPr="00575DF4" w:rsidRDefault="00BB1850" w:rsidP="00BB1850">
      <w:r w:rsidRPr="00575DF4">
        <w:t>Альтернативные инвестиционные инструменты</w:t>
      </w:r>
    </w:p>
    <w:p w:rsidR="00BB1850" w:rsidRPr="00575DF4" w:rsidRDefault="00BB1850" w:rsidP="00BB1850">
      <w:r w:rsidRPr="00575DF4">
        <w:t>В условиях снижения доходности по вкладам эксперты советуют рассмотреть другие финансовые инструменты, которые могут предложить более выгодные условия. Дмитрий Целищев, управляющий директор инвестиционной компании «Риком-Траст», рекомендует обратить внимание на программы, предлагающие налоговые преимущества от государства, такие как программа долгосрочных сбережений (ПДС) и долевое страхование жизни (ДСЖ).</w:t>
      </w:r>
    </w:p>
    <w:p w:rsidR="00BB1850" w:rsidRPr="00575DF4" w:rsidRDefault="00BB1850" w:rsidP="00BB1850">
      <w:r w:rsidRPr="00575DF4">
        <w:lastRenderedPageBreak/>
        <w:t>Программа долгосрочных сбережений</w:t>
      </w:r>
    </w:p>
    <w:p w:rsidR="00BB1850" w:rsidRPr="00575DF4" w:rsidRDefault="00BB1850" w:rsidP="00BB1850">
      <w:r w:rsidRPr="00575DF4">
        <w:t>ПДС представляет собой интересную альтернативу традиционным вкладам, хотя она и имеет свои особенности. Минимальный срок вложений составляет 15 лет, и каждый год необходимо делать взносы. В течение первых 10 лет государство софинансирует вкладчика, добавляя к каждому вложенному рублю еще один, при условии, что сумма взносов не превышает 36 тыс. рублей. Это обеспечивает 100% доходность, к которой добавляется инвестиционная прибыль. Хотя проценты не фиксированы, в среднем за весь срок программы можно рассчитывать на доходность в 28-32%, что делает ее привлекательной для долгосрочных инвестиций.</w:t>
      </w:r>
    </w:p>
    <w:p w:rsidR="00BB1850" w:rsidRPr="00575DF4" w:rsidRDefault="00BB1850" w:rsidP="00BB1850">
      <w:r w:rsidRPr="00575DF4">
        <w:t>Инвестиции в облигации</w:t>
      </w:r>
    </w:p>
    <w:p w:rsidR="00BB1850" w:rsidRPr="00575DF4" w:rsidRDefault="00BB1850" w:rsidP="00BB1850">
      <w:r w:rsidRPr="00575DF4">
        <w:t>Еще одной альтернативой для инвесторов являются облигации. Эксперты отмечают, что покупая облигации, можно зафиксировать стабильную двузначную доходность на длительный срок. Например, доходность по государственным облигациям (ОФЗ) составляет 14-14,5% годовых, а по корпоративным облигациям высокого инвестиционного качества - до 15-15,7%. Приобретая такие ценные бумаги сейчас, инвесторы могут быть уверены в стабильности доходности до даты погашения, что особенно актуально на фоне ожидаемого дальнейшего снижения ключевой ставки.</w:t>
      </w:r>
    </w:p>
    <w:p w:rsidR="00BB1850" w:rsidRPr="00575DF4" w:rsidRDefault="00BB1850" w:rsidP="00BB1850">
      <w:r w:rsidRPr="00575DF4">
        <w:t>Фонды денежного рынка</w:t>
      </w:r>
    </w:p>
    <w:p w:rsidR="00BB1850" w:rsidRPr="00575DF4" w:rsidRDefault="00BB1850" w:rsidP="00BB1850">
      <w:r w:rsidRPr="00575DF4">
        <w:t>Тем, кто готов к более рискованным шагам, Целищев рекомендует рассмотреть возможность инвестирования в фонды денежного рынка. Эти фонды могут предложить доходность в 18-20% годовых чистыми и представляют собой альтернативу банковским вкладам. Фонды денежного рынка инвестируют средства в надежные инструменты, такие как ОФЗ и корпоративные облигации, а также открывают депозиты в крупных банках. Инвесторы могут стать клиентами таких фондов, приобретая паи на сумму, удобную для них.</w:t>
      </w:r>
    </w:p>
    <w:p w:rsidR="00BB1850" w:rsidRPr="00575DF4" w:rsidRDefault="00BB1850" w:rsidP="00BB1850">
      <w:r w:rsidRPr="00575DF4">
        <w:t>Оптимальная стратегия: искусство сбережения и приумножения капитала</w:t>
      </w:r>
    </w:p>
    <w:p w:rsidR="00BB1850" w:rsidRPr="00575DF4" w:rsidRDefault="00BB1850" w:rsidP="00BB1850">
      <w:r w:rsidRPr="00575DF4">
        <w:t>Каждый из нас стремится к финансовому благополучию, и вопрос выбора способа сбережения становится особенно актуальным. В современном мире существует множество инструментов для инвестирования - от акций и облигаций до валюты и золота. Однако, несмотря на их привлекательность, никто не может гарантировать стабильный доход. Риски потери вложений всегда присутствуют, и это важно учитывать.</w:t>
      </w:r>
    </w:p>
    <w:p w:rsidR="00BB1850" w:rsidRPr="00575DF4" w:rsidRDefault="00BB1850" w:rsidP="00BB1850">
      <w:r w:rsidRPr="00575DF4">
        <w:t>Финансовые эксперты настоятельно рекомендуют диверсифицировать свои активы. Даже если у вас есть всего 100 тысяч рублей, разумно разделить эту сумму на несколько частей. Одну из них можно вложить в надежные банковские депозиты. Несмотря на то, что многие считают депозиты устаревшим вариантом, они по-прежнему остаются одним из самых стабильных способов сохранения средств.</w:t>
      </w:r>
    </w:p>
    <w:p w:rsidR="00BB1850" w:rsidRPr="00575DF4" w:rsidRDefault="00BB1850" w:rsidP="00BB1850">
      <w:r w:rsidRPr="00575DF4">
        <w:t xml:space="preserve">Гульнара Ручкина, декан юридического факультета Финансового университета при правительстве РФ, отмечает: «Банковские вклады остаются наиболее привычным для населения способом сбережения». Депозиты просты и понятны, в отличие от более сложных финансовых инструментов, таких как акции и облигации, которые требуют специальных знаний и навыков. Хотя процентные ставки по депозитам постепенно снижаются, они все еще могут опережать уровень инфляции. Это означает, что </w:t>
      </w:r>
      <w:r w:rsidRPr="00575DF4">
        <w:lastRenderedPageBreak/>
        <w:t>депозиты могут не только защитить ваши деньги от обесценивания, но и принести небольшой доход.</w:t>
      </w:r>
    </w:p>
    <w:p w:rsidR="00BB1850" w:rsidRPr="00575DF4" w:rsidRDefault="00BB1850" w:rsidP="00BB1850">
      <w:r w:rsidRPr="00575DF4">
        <w:t>Вместо того чтобы паниковать или полностью отказываться от традиционных способов сбережения, разумно комбинировать разные финансовые инструменты. Создание сбалансированного портфеля, который включает как надежные, так и более рискованные активы, поможет вам не только сохранить свои сбережения, но и значительно улучшить финансовое состояние в будущем. Оптимальная стратегия - это не просто выбор, а целый подход к управлению своими финансами, который обеспечит вам уверенность в завтрашнем дне.</w:t>
      </w:r>
    </w:p>
    <w:p w:rsidR="00BB1850" w:rsidRPr="00575DF4" w:rsidRDefault="00000000" w:rsidP="00BB1850">
      <w:hyperlink r:id="rId24" w:history="1">
        <w:r w:rsidR="00BB1850" w:rsidRPr="00575DF4">
          <w:rPr>
            <w:rStyle w:val="Hyperlink"/>
          </w:rPr>
          <w:t>https://www.1rre.ru/2653130-kak-sohranit-i-priumnozhit-kapital-privlekatelnye-investiczii-vmesto-vkladov.html</w:t>
        </w:r>
      </w:hyperlink>
      <w:r w:rsidR="00BB1850" w:rsidRPr="00575DF4">
        <w:t xml:space="preserve"> </w:t>
      </w:r>
    </w:p>
    <w:p w:rsidR="00407067" w:rsidRPr="00575DF4" w:rsidRDefault="00407067" w:rsidP="00BB1850">
      <w:pPr>
        <w:pStyle w:val="Heading2"/>
      </w:pPr>
      <w:bookmarkStart w:id="75" w:name="_Toc205791859"/>
      <w:r w:rsidRPr="00575DF4">
        <w:t>Lipetsknews, 09.08.2025, Пенсионная катастрофа: 80% россиян рискуют оказаться в нищете на пенсии – неутешительный прогноз аналитиков</w:t>
      </w:r>
      <w:bookmarkEnd w:id="75"/>
    </w:p>
    <w:p w:rsidR="00407067" w:rsidRPr="00575DF4" w:rsidRDefault="00407067" w:rsidP="00770F63">
      <w:pPr>
        <w:pStyle w:val="Heading3"/>
      </w:pPr>
      <w:bookmarkStart w:id="76" w:name="_Toc205791860"/>
      <w:r w:rsidRPr="00575DF4">
        <w:t>Представьте: после десятилетий работы вы выходите на пенсию, ожидая если не безбедной, то хотя бы стабильной жизни. Но вместо этого обнаруживаете, что ваших сбережений едва хватает на оплату коммуналки, лекарства и скромные продукты. Ни путешествий, ни помощи детям, ни спокойной старости — только постоянный подсчет копеек.</w:t>
      </w:r>
      <w:bookmarkEnd w:id="76"/>
    </w:p>
    <w:p w:rsidR="00407067" w:rsidRPr="00575DF4" w:rsidRDefault="00407067" w:rsidP="00407067">
      <w:r w:rsidRPr="00575DF4">
        <w:t>Это не сценарий из антиутопии, а реальная перспектива для миллионов россиян. Согласно совместному исследованию НПФ «Достойное будущее» и Финансового университета при правительстве РФ, 80% граждан не следят за своими пенсионными накоплениями, а 45% вообще не рассматривают участие в программах долгосрочных сбережений (ПДС).</w:t>
      </w:r>
    </w:p>
    <w:p w:rsidR="00407067" w:rsidRPr="00575DF4" w:rsidRDefault="00407067" w:rsidP="00407067">
      <w:r w:rsidRPr="00575DF4">
        <w:t>Почему так происходит? Эксперты называют три ключевые причины:</w:t>
      </w:r>
    </w:p>
    <w:p w:rsidR="00407067" w:rsidRPr="00575DF4" w:rsidRDefault="00407067" w:rsidP="00407067">
      <w:r w:rsidRPr="00575DF4">
        <w:t xml:space="preserve">    Низкая финансовая грамотность — многие просто не понимают, как формируется их будущая пенсия, и надеются только на государство.</w:t>
      </w:r>
    </w:p>
    <w:p w:rsidR="00407067" w:rsidRPr="00575DF4" w:rsidRDefault="00407067" w:rsidP="00407067">
      <w:r w:rsidRPr="00575DF4">
        <w:t xml:space="preserve">    Глубокое недоверие к системе — пенсионные реформы последних лет приучили людей к мысли, что «правила могут измениться в любой момент».</w:t>
      </w:r>
    </w:p>
    <w:p w:rsidR="00407067" w:rsidRPr="00575DF4" w:rsidRDefault="00407067" w:rsidP="00407067">
      <w:r w:rsidRPr="00575DF4">
        <w:t xml:space="preserve">    Сложность и неочевидность выгоды — чтобы разобраться в ПДС или НПФ, нужно потратить время, а потенциальные преимущества кажутся сомнительными.</w:t>
      </w:r>
    </w:p>
    <w:p w:rsidR="00407067" w:rsidRPr="00575DF4" w:rsidRDefault="00407067" w:rsidP="00407067">
      <w:r w:rsidRPr="00575DF4">
        <w:t>Если ничего не изменится, в будущем страна столкнется с массовой пенсионной бедностью.</w:t>
      </w:r>
    </w:p>
    <w:p w:rsidR="00407067" w:rsidRPr="00575DF4" w:rsidRDefault="00407067" w:rsidP="00407067">
      <w:r w:rsidRPr="00575DF4">
        <w:t>Почему россияне игнорируют пенсионные накопления?</w:t>
      </w:r>
    </w:p>
    <w:p w:rsidR="00407067" w:rsidRPr="00575DF4" w:rsidRDefault="00407067" w:rsidP="00407067">
      <w:r w:rsidRPr="00575DF4">
        <w:t>Исследование показывает парадокс: 69% россиян знают о существовании ПДС, но лишь единицы активно участвуют в программе.</w:t>
      </w:r>
    </w:p>
    <w:p w:rsidR="00407067" w:rsidRPr="00575DF4" w:rsidRDefault="00407067" w:rsidP="00407067">
      <w:r w:rsidRPr="00575DF4">
        <w:t xml:space="preserve">    33% признаются, что у них «нет времени разбираться».</w:t>
      </w:r>
    </w:p>
    <w:p w:rsidR="00407067" w:rsidRPr="00575DF4" w:rsidRDefault="00407067" w:rsidP="00407067">
      <w:r w:rsidRPr="00575DF4">
        <w:t xml:space="preserve">    45% сознательно отказываются от перевода средств, считая это бесполезным.</w:t>
      </w:r>
    </w:p>
    <w:p w:rsidR="00407067" w:rsidRPr="00575DF4" w:rsidRDefault="00407067" w:rsidP="00407067">
      <w:r w:rsidRPr="00575DF4">
        <w:t>Владимир Чернов, аналитик Freedom Finance Global, объясняет ситуацию:</w:t>
      </w:r>
    </w:p>
    <w:p w:rsidR="00407067" w:rsidRPr="00575DF4" w:rsidRDefault="00407067" w:rsidP="00407067">
      <w:r w:rsidRPr="00575DF4">
        <w:lastRenderedPageBreak/>
        <w:t>Люди не верят, что их накопления сохранятся и приумножатся. После заморозки накопительной части пенсий в 2010-х многие убедились: сегодняшние правила завтра могут отменить. Добавьте сюда сложные процедуры и отсутствие понятных налоговых льгот — и получите массовое нежелание участвовать.</w:t>
      </w:r>
    </w:p>
    <w:p w:rsidR="00407067" w:rsidRPr="00575DF4" w:rsidRDefault="00407067" w:rsidP="00407067">
      <w:r w:rsidRPr="00575DF4">
        <w:t>Реальный пример: В 2014 году государство временно заморозило накопительную часть пенсий, перенаправив эти деньги в распределительную систему. Для многих это стало сигналом: «Лучше копить самостоятельно, но не через официальные схемы».</w:t>
      </w:r>
    </w:p>
    <w:p w:rsidR="00407067" w:rsidRPr="00575DF4" w:rsidRDefault="00407067" w:rsidP="00407067">
      <w:r w:rsidRPr="00575DF4">
        <w:t>Кто виноват: государство, банки или сами граждане?</w:t>
      </w:r>
    </w:p>
    <w:p w:rsidR="00407067" w:rsidRPr="00575DF4" w:rsidRDefault="00407067" w:rsidP="00407067">
      <w:r w:rsidRPr="00575DF4">
        <w:t>Проблема носит системный характер. С одной стороны, по словам экспертов, отсутствует массовая просветительская кампания, с другой – граждане сами откладывают пенсионные вопросы «на потом», надеясь, что «как-нибудь само сложится»…</w:t>
      </w:r>
    </w:p>
    <w:p w:rsidR="00407067" w:rsidRPr="00575DF4" w:rsidRDefault="00407067" w:rsidP="00407067">
      <w:r w:rsidRPr="00575DF4">
        <w:t>Низкая вовлеченность особенно заметна среди малообеспеченных слоев. Средний класс более активен, но и там процент участия далек от идеала, – отмечает Чернов.</w:t>
      </w:r>
    </w:p>
    <w:p w:rsidR="00407067" w:rsidRPr="00575DF4" w:rsidRDefault="00407067" w:rsidP="00407067">
      <w:r w:rsidRPr="00575DF4">
        <w:t>Что усугубляет ситуацию?</w:t>
      </w:r>
    </w:p>
    <w:p w:rsidR="00407067" w:rsidRPr="00575DF4" w:rsidRDefault="00407067" w:rsidP="00407067">
      <w:r w:rsidRPr="00575DF4">
        <w:t xml:space="preserve">    Отсутствие автоматического подключения (как, например, в Великобритании с системой auto-enrolment).</w:t>
      </w:r>
    </w:p>
    <w:p w:rsidR="00407067" w:rsidRPr="00575DF4" w:rsidRDefault="00407067" w:rsidP="00407067">
      <w:r w:rsidRPr="00575DF4">
        <w:t xml:space="preserve">    Недостаток налоговых льгот – в отличие от ИИС, ПДС пока не стал привлекательным инструментом.</w:t>
      </w:r>
    </w:p>
    <w:p w:rsidR="00407067" w:rsidRPr="00575DF4" w:rsidRDefault="00407067" w:rsidP="00407067">
      <w:r w:rsidRPr="00575DF4">
        <w:t>Что будет, если ничего не изменится?</w:t>
      </w:r>
    </w:p>
    <w:p w:rsidR="00407067" w:rsidRPr="00575DF4" w:rsidRDefault="00407067" w:rsidP="00407067">
      <w:r w:rsidRPr="00575DF4">
        <w:t>Если текущая тенденция сохранится, в будущем Россия может столкнуться с пенсионным кризисом:</w:t>
      </w:r>
    </w:p>
    <w:p w:rsidR="00407067" w:rsidRPr="00575DF4" w:rsidRDefault="00407067" w:rsidP="00407067">
      <w:r w:rsidRPr="00575DF4">
        <w:t xml:space="preserve">    Рост нагрузки на бюджет — государству придется увеличивать социальные выплаты, что ударит по экономике.</w:t>
      </w:r>
    </w:p>
    <w:p w:rsidR="00407067" w:rsidRPr="00575DF4" w:rsidRDefault="00407067" w:rsidP="00407067">
      <w:r w:rsidRPr="00575DF4">
        <w:t xml:space="preserve">    Новый виток повышения пенсионного возраста — как это уже было в 2018 году.</w:t>
      </w:r>
    </w:p>
    <w:p w:rsidR="00407067" w:rsidRPr="00575DF4" w:rsidRDefault="00407067" w:rsidP="00407067">
      <w:r w:rsidRPr="00575DF4">
        <w:t xml:space="preserve">    Риск социальной нестабильности — миллионы пожилых людей окажутся за чертой бедности.</w:t>
      </w:r>
    </w:p>
    <w:p w:rsidR="00407067" w:rsidRPr="00575DF4" w:rsidRDefault="00407067" w:rsidP="00407067">
      <w:r w:rsidRPr="00575DF4">
        <w:t>Как исправить ситуацию? 3 ключевых шага</w:t>
      </w:r>
    </w:p>
    <w:p w:rsidR="00407067" w:rsidRPr="00575DF4" w:rsidRDefault="00407067" w:rsidP="00407067">
      <w:r w:rsidRPr="00575DF4">
        <w:t>Автоматическое подключение с возможностью отказа (как в Великобритании и Казахстане).</w:t>
      </w:r>
    </w:p>
    <w:p w:rsidR="00407067" w:rsidRPr="00575DF4" w:rsidRDefault="00407067" w:rsidP="00407067">
      <w:r w:rsidRPr="00575DF4">
        <w:t>Налоговые стимулы — увеличение вычетов для участников ПДС, чтобы люди видели прямую выгоду.</w:t>
      </w:r>
    </w:p>
    <w:p w:rsidR="00407067" w:rsidRPr="00575DF4" w:rsidRDefault="00407067" w:rsidP="00407067">
      <w:r w:rsidRPr="00575DF4">
        <w:t>Финансовая грамотность с школы — обучение пенсионному планированию должно стать частью образовательных программ.</w:t>
      </w:r>
    </w:p>
    <w:p w:rsidR="00407067" w:rsidRPr="00575DF4" w:rsidRDefault="00407067" w:rsidP="00407067">
      <w:r w:rsidRPr="00575DF4">
        <w:t>Успешный пример: В Казахстане после внедрения «Универсального пенсионного фонда» (где взносы делают и работодатель, и государство) вовлеченность выросла до 40%.</w:t>
      </w:r>
    </w:p>
    <w:p w:rsidR="00407067" w:rsidRPr="00575DF4" w:rsidRDefault="00407067" w:rsidP="00407067">
      <w:r w:rsidRPr="00575DF4">
        <w:t>Что делать уже сейчас?</w:t>
      </w:r>
    </w:p>
    <w:p w:rsidR="00407067" w:rsidRPr="00575DF4" w:rsidRDefault="00407067" w:rsidP="00407067">
      <w:r w:rsidRPr="00575DF4">
        <w:t>Если вы не хотите через 20 лет жить на минимальную пенсию:</w:t>
      </w:r>
    </w:p>
    <w:p w:rsidR="00407067" w:rsidRPr="00575DF4" w:rsidRDefault="00407067" w:rsidP="00407067">
      <w:r w:rsidRPr="00575DF4">
        <w:lastRenderedPageBreak/>
        <w:t xml:space="preserve">    Проверьте, где хранятся ваши пенсионные накопления.</w:t>
      </w:r>
    </w:p>
    <w:p w:rsidR="00407067" w:rsidRPr="00575DF4" w:rsidRDefault="00407067" w:rsidP="00407067">
      <w:r w:rsidRPr="00575DF4">
        <w:t xml:space="preserve">    Изучите условия ПДС — возможно, это ваш шанс увеличить будущий доход.</w:t>
      </w:r>
    </w:p>
    <w:p w:rsidR="00407067" w:rsidRPr="00575DF4" w:rsidRDefault="00407067" w:rsidP="00407067">
      <w:r w:rsidRPr="00575DF4">
        <w:t xml:space="preserve">    Консультируйтесь с финансовыми советниками — не надейтесь только на государство.</w:t>
      </w:r>
    </w:p>
    <w:p w:rsidR="00407067" w:rsidRPr="00575DF4" w:rsidRDefault="00407067" w:rsidP="00407067">
      <w:r w:rsidRPr="00575DF4">
        <w:t xml:space="preserve">Чем раньше вы начнете — тем больше успеете накопить. </w:t>
      </w:r>
    </w:p>
    <w:p w:rsidR="00407067" w:rsidRPr="00575DF4" w:rsidRDefault="00000000" w:rsidP="00407067">
      <w:hyperlink r:id="rId25" w:history="1">
        <w:r w:rsidR="00407067" w:rsidRPr="00575DF4">
          <w:rPr>
            <w:rStyle w:val="Hyperlink"/>
          </w:rPr>
          <w:t>https://lipetsknews.ru/novosti-rossii/44214</w:t>
        </w:r>
      </w:hyperlink>
      <w:r w:rsidR="00407067" w:rsidRPr="00575DF4">
        <w:t xml:space="preserve"> </w:t>
      </w:r>
    </w:p>
    <w:p w:rsidR="00133ABC" w:rsidRPr="00575DF4" w:rsidRDefault="00133ABC" w:rsidP="00133ABC">
      <w:pPr>
        <w:pStyle w:val="Heading2"/>
      </w:pPr>
      <w:bookmarkStart w:id="77" w:name="_Toc205791861"/>
      <w:r w:rsidRPr="00575DF4">
        <w:t>cbr.ru, 09.08.2025, Жители региона внесли 2,5 млрд рублей в программу долгосрочных сбережений</w:t>
      </w:r>
      <w:bookmarkEnd w:id="77"/>
    </w:p>
    <w:p w:rsidR="00133ABC" w:rsidRPr="00575DF4" w:rsidRDefault="00133ABC" w:rsidP="00770F63">
      <w:pPr>
        <w:pStyle w:val="Heading3"/>
      </w:pPr>
      <w:bookmarkStart w:id="78" w:name="_Toc205791862"/>
      <w:r w:rsidRPr="00575DF4">
        <w:t>С января по июнь 2025 года в Воронежской области заключили 47 тысяч договоров долгосрочных сбережений. Объем привлеченных в программу средств в первом полугодии составил в регионе 999 млн рублей.</w:t>
      </w:r>
      <w:bookmarkEnd w:id="78"/>
    </w:p>
    <w:p w:rsidR="00133ABC" w:rsidRPr="00575DF4" w:rsidRDefault="00133ABC" w:rsidP="00133ABC">
      <w:r w:rsidRPr="00575DF4">
        <w:t>Всего за полтора года действия программы долгосрочных сбережений ее участниками стали 88,5 тысяч воронежцев, сумма направленных средств приблизилась к 2,5 млрд рублей. В целом по России за это время заключили 5,6 млн договоров, привлеченные средства достигли 414,5 млрд рублей.</w:t>
      </w:r>
    </w:p>
    <w:p w:rsidR="00133ABC" w:rsidRPr="00575DF4" w:rsidRDefault="00133ABC" w:rsidP="00133ABC">
      <w:r w:rsidRPr="00575DF4">
        <w:t>«Программа стимулирует создавать накопления на долгосрочные цели, то есть прививает культуру делать серьезные покупки не только за счет денег, взятых в кредит. Весьма привлекательной для многих выглядит десятилетнее государственное софинансирование взносов и возможность перевести пенсионные накопления, сформированные с 2002 по 2014 годы», — отметила Анна Сухова, заместитель управляющего воронежским отделением Банка России.</w:t>
      </w:r>
    </w:p>
    <w:p w:rsidR="00133ABC" w:rsidRPr="00575DF4" w:rsidRDefault="00133ABC" w:rsidP="00133ABC">
      <w:r w:rsidRPr="00575DF4">
        <w:t>На сегодняшний день операторами программы стали 35 из 38 негосударственных пенсионных фондов, представленных на российском финансовом рынке.</w:t>
      </w:r>
    </w:p>
    <w:p w:rsidR="00133ABC" w:rsidRPr="00575DF4" w:rsidRDefault="00133ABC" w:rsidP="00133ABC">
      <w:r w:rsidRPr="00575DF4">
        <w:t>С 1 октября 2025 года заключить договор долгосрочных сбережений можно будет через Госуслуги, что повысит доступность программы.</w:t>
      </w:r>
    </w:p>
    <w:p w:rsidR="00133ABC" w:rsidRPr="00575DF4" w:rsidRDefault="00133ABC" w:rsidP="00133ABC">
      <w:r w:rsidRPr="00575DF4">
        <w:t>Также введен период охлаждения, когда можно досрочно расторгнуть договор без потери льгот. Теперь участник программы вправе расторгнуть договор долгосрочных сбережений, по которому он не получал софинансирования, и при этом сохранить право на господдержку по другим договорам долгосрочных сбережений, если он успел это сделать до 1 апреля того года, когда должны поступить средства от государства.</w:t>
      </w:r>
    </w:p>
    <w:p w:rsidR="00133ABC" w:rsidRPr="00575DF4" w:rsidRDefault="00000000" w:rsidP="00133ABC">
      <w:hyperlink r:id="rId26" w:history="1">
        <w:r w:rsidR="00133ABC" w:rsidRPr="00575DF4">
          <w:rPr>
            <w:rStyle w:val="Hyperlink"/>
          </w:rPr>
          <w:t>https://cbr.ru/press/regevent/?id=60807</w:t>
        </w:r>
      </w:hyperlink>
      <w:r w:rsidR="00133ABC" w:rsidRPr="00575DF4">
        <w:t xml:space="preserve"> </w:t>
      </w:r>
    </w:p>
    <w:p w:rsidR="00407067" w:rsidRPr="00575DF4" w:rsidRDefault="00407067" w:rsidP="00407067">
      <w:pPr>
        <w:pStyle w:val="Heading2"/>
      </w:pPr>
      <w:bookmarkStart w:id="79" w:name="_Toc205791863"/>
      <w:r w:rsidRPr="00575DF4">
        <w:lastRenderedPageBreak/>
        <w:t>Московский Комсомолец Мурманск, 09.08.2025, Почти 30 тысяч мурманчан копят на будущее с помощью новой программы</w:t>
      </w:r>
      <w:bookmarkEnd w:id="79"/>
    </w:p>
    <w:p w:rsidR="00407067" w:rsidRPr="00575DF4" w:rsidRDefault="00407067" w:rsidP="00770F63">
      <w:pPr>
        <w:pStyle w:val="Heading3"/>
      </w:pPr>
      <w:bookmarkStart w:id="80" w:name="_Toc205791864"/>
      <w:r w:rsidRPr="00575DF4">
        <w:t>В Мурманской области почти 30 тысяч человек решили копить деньги на будущее с помощью новой программы долгосрочных сбережений. За первые полгода этого года к ней присоединились больше 11 тысяч северян, которые вложили в общей сложности больше 1 миллиарда рублей. Об этом пишет пресс-служба Минздрава Мурманской области.</w:t>
      </w:r>
      <w:bookmarkEnd w:id="80"/>
    </w:p>
    <w:p w:rsidR="00407067" w:rsidRPr="00575DF4" w:rsidRDefault="00407067" w:rsidP="00407067">
      <w:r w:rsidRPr="00575DF4">
        <w:t>Как рассказала эксперт из Банка России, эта программа помогает копить деньги с помощью бонусов от государства, налоговых вычетов и защиты средств. С октября этого года участвовать в программе станет еще проще: можно будет оформлять договоры через портал Госуслуг.</w:t>
      </w:r>
    </w:p>
    <w:p w:rsidR="00407067" w:rsidRPr="00575DF4" w:rsidRDefault="00407067" w:rsidP="00407067">
      <w:r w:rsidRPr="00575DF4">
        <w:t>По всей России уже больше 5 миллионов человек заключили договоры по этой программе, и вложено в общей сложности больше 400 миллиардов рублей.</w:t>
      </w:r>
    </w:p>
    <w:p w:rsidR="00407067" w:rsidRPr="00575DF4" w:rsidRDefault="00407067" w:rsidP="00407067">
      <w:r w:rsidRPr="00575DF4">
        <w:t>Ранее мы писали, что северяне могут обеспечить себе дополнительную пенсию благодаря ПДС.</w:t>
      </w:r>
    </w:p>
    <w:p w:rsidR="00407067" w:rsidRPr="00575DF4" w:rsidRDefault="00000000" w:rsidP="00407067">
      <w:hyperlink r:id="rId27" w:history="1">
        <w:r w:rsidR="00407067" w:rsidRPr="00575DF4">
          <w:rPr>
            <w:rStyle w:val="Hyperlink"/>
          </w:rPr>
          <w:t>https://murmansk.mk.ru/social/2025/08/09/pochti-30-tysyach-murmanchan-kopyat-na-budushhee-s-pomoshhyu-novoy-programmy.html</w:t>
        </w:r>
      </w:hyperlink>
      <w:r w:rsidR="00407067" w:rsidRPr="00575DF4">
        <w:t xml:space="preserve"> </w:t>
      </w:r>
    </w:p>
    <w:p w:rsidR="008911E2" w:rsidRPr="00575DF4" w:rsidRDefault="008911E2" w:rsidP="008911E2">
      <w:pPr>
        <w:pStyle w:val="Heading2"/>
      </w:pPr>
      <w:bookmarkStart w:id="81" w:name="_Toc205791865"/>
      <w:r w:rsidRPr="00575DF4">
        <w:t>Амур28.инфо, 08.08.2025, Программа долгосрочных сбережений позволит белогорцам сформировать дополнительный финансовый ресурс</w:t>
      </w:r>
      <w:bookmarkEnd w:id="81"/>
    </w:p>
    <w:p w:rsidR="008911E2" w:rsidRPr="00575DF4" w:rsidRDefault="008911E2" w:rsidP="00770F63">
      <w:pPr>
        <w:pStyle w:val="Heading3"/>
      </w:pPr>
      <w:bookmarkStart w:id="82" w:name="_Toc205791866"/>
      <w:r w:rsidRPr="00575DF4">
        <w:t>Программа долгосрочных сбережений позволит жителям Белогорска сформировать дополнительный финансовый ресурс на стратегические цели, а также финансовую «подушку безопасности», в том числе на случай наступления особых жизненных ситуаций.</w:t>
      </w:r>
      <w:bookmarkEnd w:id="82"/>
    </w:p>
    <w:p w:rsidR="008911E2" w:rsidRPr="00575DF4" w:rsidRDefault="008911E2" w:rsidP="008911E2">
      <w:r w:rsidRPr="00575DF4">
        <w:t>Долгосрочные сбережения формируются гражданами самостоятельно за счет добровольных взносов, а также за счет средств ранее сформированных пенсионных накоплений и государственной поддержки в виде софинансирования.</w:t>
      </w:r>
    </w:p>
    <w:p w:rsidR="008911E2" w:rsidRPr="00575DF4" w:rsidRDefault="008911E2" w:rsidP="008911E2">
      <w:r w:rsidRPr="00575DF4">
        <w:t>Участник заключает договор с негосударственным пенсионным фондом (НПФ) и делает добровольные взносы. Государство вкладывает дополнительные деньги. НПФ инвестирует средства, обеспечивая доходность вложений.</w:t>
      </w:r>
    </w:p>
    <w:p w:rsidR="008911E2" w:rsidRPr="00575DF4" w:rsidRDefault="008911E2" w:rsidP="008911E2">
      <w:r w:rsidRPr="00575DF4">
        <w:t>Выплаты можно начать получать через 15 лет после вступления в программу или по достижении возраста 55 лет для женщин и 60 лет для мужчин.</w:t>
      </w:r>
    </w:p>
    <w:p w:rsidR="008911E2" w:rsidRPr="00575DF4" w:rsidRDefault="008911E2" w:rsidP="008911E2">
      <w:r w:rsidRPr="00575DF4">
        <w:t>Минимальный срок участия в программе — 15 лет. Минимальная сумма первоначального взноса, сумма и периодичность регулярных взносов утверждаются в договоре с негосударственным пенсионным фондом. Накопленные по программе средства наследуются. Наследником может быть правопреемник, если его указали в договоре, или родственники вкладчика.</w:t>
      </w:r>
    </w:p>
    <w:p w:rsidR="008911E2" w:rsidRPr="00575DF4" w:rsidRDefault="008911E2" w:rsidP="008911E2">
      <w:r w:rsidRPr="00575DF4">
        <w:lastRenderedPageBreak/>
        <w:t>Открыть счёт по программе долгосрочных сбережений можно в офисе негосударственного пенсионного фонда или онлайн — на сайте фонда, а также через «Госуслуги».</w:t>
      </w:r>
    </w:p>
    <w:p w:rsidR="008911E2" w:rsidRPr="00575DF4" w:rsidRDefault="008911E2" w:rsidP="008911E2">
      <w:r w:rsidRPr="00575DF4">
        <w:t>С информационными материалами по программе долгосрочных сбережений можно ознакомиться на официальном сайте белогорск.рф в разделе «Финансы».</w:t>
      </w:r>
    </w:p>
    <w:p w:rsidR="00566CC4" w:rsidRPr="00575DF4" w:rsidRDefault="00000000" w:rsidP="008911E2">
      <w:hyperlink r:id="rId28" w:history="1">
        <w:r w:rsidR="008911E2" w:rsidRPr="00575DF4">
          <w:rPr>
            <w:rStyle w:val="Hyperlink"/>
          </w:rPr>
          <w:t>https://amur28.info/news/city/48961/</w:t>
        </w:r>
      </w:hyperlink>
    </w:p>
    <w:p w:rsidR="008911E2" w:rsidRDefault="00441511" w:rsidP="00441511">
      <w:pPr>
        <w:pStyle w:val="Heading2"/>
      </w:pPr>
      <w:bookmarkStart w:id="83" w:name="_Toc205791867"/>
      <w:r>
        <w:t>Деловой Петербург</w:t>
      </w:r>
      <w:r w:rsidRPr="00441511">
        <w:t xml:space="preserve">, 11.08.2025, </w:t>
      </w:r>
      <w:r w:rsidRPr="00441511">
        <w:t>Граждане, сдавайте валюту! Тяга россиян к долларам и евро не ослабевает</w:t>
      </w:r>
      <w:bookmarkEnd w:id="83"/>
    </w:p>
    <w:p w:rsidR="00441511" w:rsidRDefault="00441511" w:rsidP="00441511">
      <w:pPr>
        <w:pStyle w:val="Heading3"/>
      </w:pPr>
      <w:bookmarkStart w:id="84" w:name="_Toc205791868"/>
      <w:r>
        <w:t>В обзоре рисков финансовых рынков за июль, опубликованном Центробанком, отмечается, что самым востребованным инструментом сбережения средств у физических лиц продолжают оставаться простые рублёвые депозиты. В прошлом месяце общий объём депозитов и средств на счетах граждан вырос на 752 млрд рублей.</w:t>
      </w:r>
      <w:bookmarkEnd w:id="84"/>
    </w:p>
    <w:p w:rsidR="00441511" w:rsidRDefault="00441511" w:rsidP="00441511">
      <w:r>
        <w:t>Помимо этого, виден довольно резкий всплеск интереса к покупке физлицами валюты. Её купили на 53% больше, чем в июне, на общую сумму 119,5 млрд рублей. Впрочем, общая сумма с начала года составляет 584 млрд рублей, а это заметно меньше, чем было за первые 7 месяцев 2024–го (975 млрд). Так что июльский показатель — скорее всего, эхо высокого сезона отпусков. У россиян (которые могут себе позволить) возвращается вкус к поездкам за границу. А ехать туда приходится, как следует запасшись наличной валютой, ведь карты "Мир" принимают далеко не везде.</w:t>
      </w:r>
    </w:p>
    <w:p w:rsidR="00441511" w:rsidRDefault="00441511" w:rsidP="00441511">
      <w:r>
        <w:t>Но наверняка дело не только в отпускниках. Для части тех, кто активно покупал валюту в июле, это был тоже своего рода депозит. Всё–таки доверие к доллару или евро у многих остаётся незыблемым. И что характерно, это доверие регулярно подтверждается скачками курса (даже такого управляемого, как сейчас). Пусть это идёт вразрез с основами финансовой грамотности, но купленные и положенные под подушку доллары всё ещё остаются довольно надёжной инвестицией. Да и альтернатив, честно сказать, не так много. Криптовалюты сложны и находятся в серой зоне закона. Массово превратить граждан в частных инвесторов тоже как–то не удалось. Депозиты, как уже говорилось, популярны, но требуют доверия к стабильности банковской системы. Что же остаётся тем, кто хочет подкопить на чёрный день?</w:t>
      </w:r>
    </w:p>
    <w:p w:rsidR="00441511" w:rsidRDefault="00441511" w:rsidP="00441511">
      <w:r>
        <w:t>Инструменты, которые предлагает государство, тоже сложно назвать сильно востребованными (да и к эффективности есть вопросы). Например, как выяснилось из опубликованных в "Ведомостях" результатов исследования НПФ "Достойное будущее" и Финансового университета, 77% граждан России вообще не понимают, как формировать свои пенсионные накопления, и даже не интересуются этим.</w:t>
      </w:r>
    </w:p>
    <w:p w:rsidR="00441511" w:rsidRDefault="00441511" w:rsidP="00441511">
      <w:r>
        <w:t xml:space="preserve">О </w:t>
      </w:r>
      <w:r w:rsidRPr="00A95FF0">
        <w:rPr>
          <w:b/>
          <w:bCs/>
        </w:rPr>
        <w:t>программе долгосрочных сбережений</w:t>
      </w:r>
      <w:r>
        <w:t xml:space="preserve"> при этом слышали 69% опрошенных. То есть вроде бы усилия по её продвижению дают результат. Но когда разговор зашёл непосредственно о переводе средств в программу, то выяснилось, что 45% участников исследования эта тема неинтересна. 29% честно заявили, что не готовы тратить время на изучение вопроса, а 22% вообще не планируют свои финансы на длительный срок.</w:t>
      </w:r>
    </w:p>
    <w:p w:rsidR="00441511" w:rsidRPr="00441511" w:rsidRDefault="00441511" w:rsidP="00441511">
      <w:hyperlink r:id="rId29" w:history="1">
        <w:r w:rsidRPr="00E67AA8">
          <w:rPr>
            <w:rStyle w:val="Hyperlink"/>
          </w:rPr>
          <w:t>https://www.dp.ru/a/2025/08/11/grazhdane--sdavajte-valjutu?utm_source=yxnews&amp;utm_medium=desktop&amp;utm_referrer=https:%2F%2Fdzen.ru%2Fnews%2Fsearch</w:t>
        </w:r>
      </w:hyperlink>
      <w:r w:rsidRPr="00441511">
        <w:t xml:space="preserve"> </w:t>
      </w:r>
    </w:p>
    <w:p w:rsidR="00441511" w:rsidRPr="00441511" w:rsidRDefault="00441511" w:rsidP="00441511"/>
    <w:p w:rsidR="00441511" w:rsidRPr="00441511" w:rsidRDefault="00441511" w:rsidP="00441511"/>
    <w:p w:rsidR="003E66FB" w:rsidRPr="003E66FB" w:rsidRDefault="00111D7C" w:rsidP="003E66FB">
      <w:pPr>
        <w:pStyle w:val="Heading1"/>
      </w:pPr>
      <w:bookmarkStart w:id="85" w:name="_Toc165991074"/>
      <w:bookmarkStart w:id="86" w:name="_Toc205791869"/>
      <w:r w:rsidRPr="00575DF4">
        <w:t>Новости развития системы обязательного пенсионного страхования и страховой пенсии</w:t>
      </w:r>
      <w:bookmarkEnd w:id="44"/>
      <w:bookmarkEnd w:id="45"/>
      <w:bookmarkEnd w:id="46"/>
      <w:bookmarkEnd w:id="85"/>
      <w:bookmarkEnd w:id="86"/>
    </w:p>
    <w:p w:rsidR="00FE65CB" w:rsidRPr="00575DF4" w:rsidRDefault="00FE65CB" w:rsidP="00FE65CB">
      <w:pPr>
        <w:pStyle w:val="Heading2"/>
      </w:pPr>
      <w:bookmarkStart w:id="87" w:name="_Toc205791870"/>
      <w:r w:rsidRPr="00575DF4">
        <w:t>РИА Новости, 10.08.2025, В Госдуме назвали средний размер пенсии в России</w:t>
      </w:r>
      <w:bookmarkEnd w:id="87"/>
    </w:p>
    <w:p w:rsidR="00FE65CB" w:rsidRPr="00575DF4" w:rsidRDefault="00FE65CB" w:rsidP="00770F63">
      <w:pPr>
        <w:pStyle w:val="Heading3"/>
      </w:pPr>
      <w:bookmarkStart w:id="88" w:name="_Toc205791871"/>
      <w:r w:rsidRPr="00575DF4">
        <w:t>Средний размер пенсии в России на сегодняшний день составляет около 23,5 тысячи рублей в месяц, сообщил РИА Новости депутат Госдумы Алексей Говырин («Единая Россия»).</w:t>
      </w:r>
      <w:bookmarkEnd w:id="88"/>
    </w:p>
    <w:p w:rsidR="00FE65CB" w:rsidRPr="00575DF4" w:rsidRDefault="00FE65CB" w:rsidP="00FE65CB">
      <w:r w:rsidRPr="00575DF4">
        <w:t>«Средняя пенсия в России сегодня составляет 23448 рублей в месяц. Эта сумма образуется из двух составляющих: пенсионных баллов и фиксированной выплаты. Каждый год работы может принести до 10 баллов, а стоимость одного балла в 2025 году равна 145,69 рублей», - сказал Говырин.</w:t>
      </w:r>
    </w:p>
    <w:p w:rsidR="00FE65CB" w:rsidRPr="00575DF4" w:rsidRDefault="00FE65CB" w:rsidP="00FE65CB">
      <w:r w:rsidRPr="00575DF4">
        <w:t>По его словам, сумма баллов умножается на этот показатель и к ней прибавляют фиксированную выплату в размере 8907,70 рублей.</w:t>
      </w:r>
    </w:p>
    <w:p w:rsidR="00FE65CB" w:rsidRPr="00575DF4" w:rsidRDefault="00FE65CB" w:rsidP="00FE65CB">
      <w:r w:rsidRPr="00575DF4">
        <w:t>«На итоговое значение влияют длительность официального стажа и величина отчислений в Социальный фонд, ведь за каждый год работы полагаются дополнительные баллы», - рассказал депутат.</w:t>
      </w:r>
    </w:p>
    <w:p w:rsidR="00FE65CB" w:rsidRPr="00575DF4" w:rsidRDefault="00FE65CB" w:rsidP="00FE65CB">
      <w:r w:rsidRPr="00575DF4">
        <w:t>Парламентарий отметил, что специальные надбавки получают жители Крайнего Севера и приравненных к нему районов, а некоторые категории граждан - по инвалидности или потере кормильца - рассчитывают свои выплаты по отдельным правилам, учитывающим особенности их ситуации.</w:t>
      </w:r>
    </w:p>
    <w:p w:rsidR="00FE65CB" w:rsidRPr="00575DF4" w:rsidRDefault="00FE65CB" w:rsidP="00FE65CB">
      <w:r w:rsidRPr="00575DF4">
        <w:t>«Кроме того, в январе и августе проводится перерасчет для тех, кто продолжает трудиться: к уже существующей выплате добавляются баллы за прошедший год работы. Все эти параметры вместе определяют реальную сумму, которую получают пенсионеры», - заключил он.</w:t>
      </w:r>
    </w:p>
    <w:p w:rsidR="00FE65CB" w:rsidRDefault="00000000" w:rsidP="00FE65CB">
      <w:hyperlink r:id="rId30" w:history="1">
        <w:r w:rsidR="00FE65CB" w:rsidRPr="00575DF4">
          <w:rPr>
            <w:rStyle w:val="Hyperlink"/>
          </w:rPr>
          <w:t>https://ria.ru/20250810/pensiya-2034385077.html</w:t>
        </w:r>
      </w:hyperlink>
      <w:r w:rsidR="00FE65CB" w:rsidRPr="00575DF4">
        <w:t xml:space="preserve"> </w:t>
      </w:r>
    </w:p>
    <w:p w:rsidR="009B6BC8" w:rsidRDefault="009B6BC8" w:rsidP="009B6BC8">
      <w:pPr>
        <w:pStyle w:val="Heading2"/>
      </w:pPr>
      <w:bookmarkStart w:id="89" w:name="_Toc205791872"/>
      <w:r>
        <w:lastRenderedPageBreak/>
        <w:t>ТАСС, 11.08.2025</w:t>
      </w:r>
      <w:r w:rsidRPr="00201B17">
        <w:t xml:space="preserve">, </w:t>
      </w:r>
      <w:r>
        <w:t>Россиянам рассказали, каким категориям граждан ждать повышения пенсий в сентябре</w:t>
      </w:r>
      <w:bookmarkEnd w:id="89"/>
    </w:p>
    <w:p w:rsidR="009B6BC8" w:rsidRDefault="009B6BC8" w:rsidP="009B6BC8">
      <w:pPr>
        <w:pStyle w:val="Heading3"/>
      </w:pPr>
      <w:bookmarkStart w:id="90" w:name="_Toc205791873"/>
      <w:r>
        <w:t>Пенсионерам, прекратившим трудовую деятельность в августе, инвалидам первой группы и достигшим возраста 80 лет стоит ожидать повышения размера пенсии в сентябре. Об этом рассказал ТАСС член комитета Госдумы по МСП Алексей Говырин (фракция "Единая Россия").</w:t>
      </w:r>
      <w:bookmarkEnd w:id="90"/>
    </w:p>
    <w:p w:rsidR="009B6BC8" w:rsidRDefault="009B6BC8" w:rsidP="009B6BC8">
      <w:r>
        <w:t>"Для части пенсионеров выплаты будут скорректированы вверх за счет наступивших ранее оснований. Система пенсионного обеспечения РФ устроена так, что любые перерасчеты начинаются с первого числа месяца, следующего за месяцем, в котором наступили юридически значимые обстоятельства. Поэтому именно сентябрь становится тем периодом, когда вступают в силу уже предусмотренные законом доплаты", - указал он.</w:t>
      </w:r>
    </w:p>
    <w:p w:rsidR="009B6BC8" w:rsidRDefault="009B6BC8" w:rsidP="009B6BC8">
      <w:r>
        <w:t>Если пенсионеру исполнилось 80 лет в августе, то с сентября он начнет получать удвоенную фиксированную часть страховой пенсии, рассказал депутат. "Ее базовый размер в 2025 году составляет 8 907 рублей 70 копеек, а значит, пенсионер старше 80 лет получит 17 815 рублей 40 копеек только по этой части, без учета дополнительных выплат и районных коэффициентов. Если за таким пенсионером оформлен уход, то к страховой пенсии добавляется 1 314 рублей в месяц. В случае, если пенсионер получает государственную пенсию, размер надбавки составляет 1 377 рублей. Обе эти выплаты предоставляются при наличии официально установленного ухода и начинают выплачиваться с месяца, следующего за возникновением права, то есть с сентября, если уход оформлен в августе", - пояснил парламентарий.</w:t>
      </w:r>
    </w:p>
    <w:p w:rsidR="009B6BC8" w:rsidRDefault="009B6BC8" w:rsidP="009B6BC8">
      <w:r>
        <w:t>Перерасчет будет произведен и в пользу тех, кому в августе была присвоена инвалидность I группы, добавил Говырин. "В сентябре этим гражданам также начнут выплачивать двойной размер фиксированной части страховой пенсии. При наличии иждивенцев эта сумма возрастет: на каждого нетрудоспособного члена семьи прибавляется по 2 969 рублей 23 копейки. Начисление происходит на основании сведений, поступивших из медико-социальной экспертизы и других официальных реестров", - отметил парламентарий.</w:t>
      </w:r>
    </w:p>
    <w:p w:rsidR="009B6BC8" w:rsidRDefault="009B6BC8" w:rsidP="009B6BC8">
      <w:r>
        <w:t>Сентябрь также принесет увеличение пенсий тем, кто прекратил трудовую деятельность в августе, сообщил Говырин. "Работающим пенсионерам выплаты индексируются с задержкой, а точнее - не индексируются до момента увольнения. После прекращения работы пенсионеру начинают начислять полную сумму с учетом всех ранее пропущенных индексаций. Перерасчет осуществляется автоматически, а новая сумма пенсии устанавливается с месяца, следующего за увольнением. Все изменения происходят в рамках действующего законодательства и связаны с наступлением предусмотренных условий: достижение возраста, изменение группы инвалидности, появление иждивенцев или прекращение занятости. Если событие произошло в августе - прибавка начинается с сентября. Никаких заявлений подавать не требуется: перерасчет выполняется автоматически на основании поступивших сведений", - заключил депутат.</w:t>
      </w:r>
    </w:p>
    <w:p w:rsidR="009B6BC8" w:rsidRPr="003E66FB" w:rsidRDefault="00000000" w:rsidP="009B6BC8">
      <w:hyperlink r:id="rId31" w:history="1">
        <w:r w:rsidR="009B6BC8" w:rsidRPr="00620B19">
          <w:rPr>
            <w:rStyle w:val="Hyperlink"/>
          </w:rPr>
          <w:t>https://tass.ru/ekonomika/24752073</w:t>
        </w:r>
      </w:hyperlink>
      <w:r w:rsidR="009B6BC8" w:rsidRPr="003E66FB">
        <w:t xml:space="preserve"> </w:t>
      </w:r>
    </w:p>
    <w:p w:rsidR="003E66FB" w:rsidRPr="003E66FB" w:rsidRDefault="003E66FB" w:rsidP="003E66FB">
      <w:pPr>
        <w:pStyle w:val="Heading2"/>
      </w:pPr>
      <w:bookmarkStart w:id="91" w:name="_Toc205791874"/>
      <w:r w:rsidRPr="003E66FB">
        <w:lastRenderedPageBreak/>
        <w:t>ПРАЙМ, 11.08.2025</w:t>
      </w:r>
      <w:r w:rsidRPr="003E66FB">
        <w:t>, В Госдуму внесут проект об увеличении отпуска для предпенсионеров</w:t>
      </w:r>
      <w:bookmarkEnd w:id="91"/>
    </w:p>
    <w:p w:rsidR="003E66FB" w:rsidRPr="003E66FB" w:rsidRDefault="003E66FB" w:rsidP="003E66FB">
      <w:pPr>
        <w:pStyle w:val="Heading3"/>
      </w:pPr>
      <w:bookmarkStart w:id="92" w:name="_Toc205791875"/>
      <w:r w:rsidRPr="003E66FB">
        <w:t>Депутаты Госдумы от фракции "Справедливая Россия - За правду" внесут в палату парламента законопроект, которым предлагается увеличить отпуск для предпенсионеров на семь дней, документ имеется в распоряжении РИА Новости.</w:t>
      </w:r>
      <w:bookmarkEnd w:id="92"/>
      <w:r w:rsidRPr="003E66FB">
        <w:t xml:space="preserve"> </w:t>
      </w:r>
    </w:p>
    <w:p w:rsidR="003E66FB" w:rsidRPr="003E66FB" w:rsidRDefault="003E66FB" w:rsidP="003E66FB">
      <w:r w:rsidRPr="003E66FB">
        <w:t xml:space="preserve">Авторами проекта стали лидер партии, глава думской фракции Сергей Миронов и первый зампред комитета Госдумы по контролю Дмитрий Гусев. Как сообщили агентству в пресс-службе партии, соответствующий законопроект будет внесен на рассмотрение Госдумы в понедельник. "Данным законопроектом предлагается закрепить предоставление отпуска для предпенсионеров, то есть работников, не достигших возраста, дающего право на назначение пенсии по старости, в том числе досрочно, в течение пяти лет до наступления такого возраста, в частности, предусмотреть срок отпуска в 35 календарных дней", - говорится в пояснительной записке к проекту. </w:t>
      </w:r>
    </w:p>
    <w:p w:rsidR="003E66FB" w:rsidRPr="003E66FB" w:rsidRDefault="003E66FB" w:rsidP="003E66FB">
      <w:r w:rsidRPr="003E66FB">
        <w:t xml:space="preserve">В беседе с РИА Новости Миронов сообщил, что в настоящий момент Трудовой кодекс предусматривает дополнительные дни отпуска для инвалидов, и проектом предлагается распространить это право на работников, не достигших возраста, дающего право на назначение пенсии по старости, в том числе досрочно. </w:t>
      </w:r>
    </w:p>
    <w:p w:rsidR="003E66FB" w:rsidRPr="003E66FB" w:rsidRDefault="003E66FB" w:rsidP="003E66FB">
      <w:r w:rsidRPr="003E66FB">
        <w:t xml:space="preserve">"В стране свыше 7 миллионов предпенсионеров. Это огромный кадровый потенциал, к которому надо внимательно и бережно относиться. Убежден, что дополнительные дни отдыха благоприятно скажутся на трудовой активности и состоянии здоровья этой категории работников", - добавил лидер партии. </w:t>
      </w:r>
    </w:p>
    <w:p w:rsidR="003E66FB" w:rsidRPr="003E66FB" w:rsidRDefault="003E66FB" w:rsidP="003E66FB">
      <w:r w:rsidRPr="003E66FB">
        <w:t>Гусев, комментируя инициативу, рассказал, что предпенсионеры стоят на пороге нового этапа жизни, и авторы проекта хотят, чтобы этот переход был комфортным. "Чтобы они чувствовали, что государство ценит их вклад. Дополнительные дни отпуска - возможность больше времени посвятить себе, семье, здоровью. Это наш способ сказать: вы важны, и мы заботимся о вас", - сказал он.</w:t>
      </w:r>
    </w:p>
    <w:p w:rsidR="003E66FB" w:rsidRPr="003E66FB" w:rsidRDefault="003E66FB" w:rsidP="003E66FB">
      <w:hyperlink r:id="rId32" w:history="1">
        <w:r w:rsidRPr="00E67AA8">
          <w:rPr>
            <w:rStyle w:val="Hyperlink"/>
            <w:lang w:val="en-US"/>
          </w:rPr>
          <w:t>https</w:t>
        </w:r>
        <w:r w:rsidRPr="003E66FB">
          <w:rPr>
            <w:rStyle w:val="Hyperlink"/>
          </w:rPr>
          <w:t>://1</w:t>
        </w:r>
        <w:r w:rsidRPr="00E67AA8">
          <w:rPr>
            <w:rStyle w:val="Hyperlink"/>
            <w:lang w:val="en-US"/>
          </w:rPr>
          <w:t>prime</w:t>
        </w:r>
        <w:r w:rsidRPr="003E66FB">
          <w:rPr>
            <w:rStyle w:val="Hyperlink"/>
          </w:rPr>
          <w:t>.</w:t>
        </w:r>
        <w:r w:rsidRPr="00E67AA8">
          <w:rPr>
            <w:rStyle w:val="Hyperlink"/>
            <w:lang w:val="en-US"/>
          </w:rPr>
          <w:t>ru</w:t>
        </w:r>
        <w:r w:rsidRPr="003E66FB">
          <w:rPr>
            <w:rStyle w:val="Hyperlink"/>
          </w:rPr>
          <w:t>/20250811/</w:t>
        </w:r>
        <w:r w:rsidRPr="00E67AA8">
          <w:rPr>
            <w:rStyle w:val="Hyperlink"/>
            <w:lang w:val="en-US"/>
          </w:rPr>
          <w:t>gosduma</w:t>
        </w:r>
        <w:r w:rsidRPr="003E66FB">
          <w:rPr>
            <w:rStyle w:val="Hyperlink"/>
          </w:rPr>
          <w:t>-860546310.</w:t>
        </w:r>
        <w:r w:rsidRPr="00E67AA8">
          <w:rPr>
            <w:rStyle w:val="Hyperlink"/>
            <w:lang w:val="en-US"/>
          </w:rPr>
          <w:t>html</w:t>
        </w:r>
      </w:hyperlink>
      <w:r w:rsidRPr="003E66FB">
        <w:t xml:space="preserve"> </w:t>
      </w:r>
    </w:p>
    <w:p w:rsidR="00FE65CB" w:rsidRPr="00575DF4" w:rsidRDefault="00FE65CB" w:rsidP="00FE65CB">
      <w:pPr>
        <w:pStyle w:val="Heading2"/>
      </w:pPr>
      <w:bookmarkStart w:id="93" w:name="_Toc205791876"/>
      <w:r w:rsidRPr="00575DF4">
        <w:t>ПРАЙМ, 10.08.2025, Эксперт объяснил, как получить максимальную пенсию после увольнения</w:t>
      </w:r>
      <w:bookmarkEnd w:id="93"/>
    </w:p>
    <w:p w:rsidR="00FE65CB" w:rsidRPr="00575DF4" w:rsidRDefault="00FE65CB" w:rsidP="00770F63">
      <w:pPr>
        <w:pStyle w:val="Heading3"/>
      </w:pPr>
      <w:bookmarkStart w:id="94" w:name="_Toc205791877"/>
      <w:r w:rsidRPr="00575DF4">
        <w:t>Как обеспечить максимальную пенсию после увольнения, рассказал агентству «Прайм» декан факультета права НИУ ВШЭ, профессор Вадим Виноградов.</w:t>
      </w:r>
      <w:bookmarkEnd w:id="94"/>
    </w:p>
    <w:p w:rsidR="00FE65CB" w:rsidRPr="00575DF4" w:rsidRDefault="00FE65CB" w:rsidP="00FE65CB">
      <w:r w:rsidRPr="00575DF4">
        <w:t>Он напомнил, что с 2016 по 2024 год индексация пенсий для тех, кто продолжал работать после выхода на пенсию, была приостановлена - выплаты оставались на уровне, установленном при назначении. С 2025 года индексация вновь начала применяться к работающим пенсионерам.</w:t>
      </w:r>
    </w:p>
    <w:p w:rsidR="00FE65CB" w:rsidRPr="00575DF4" w:rsidRDefault="00FE65CB" w:rsidP="00FE65CB">
      <w:r w:rsidRPr="00575DF4">
        <w:t>«Однако все накопленные за этот период повышения добавляются к пенсии только после официального завершения трудовой деятельности», - указывает юрист.</w:t>
      </w:r>
    </w:p>
    <w:p w:rsidR="00FE65CB" w:rsidRPr="00575DF4" w:rsidRDefault="00FE65CB" w:rsidP="00FE65CB">
      <w:r w:rsidRPr="00575DF4">
        <w:t>Чтобы получить максимально возможную сумму, важно соблюсти ряд условий.</w:t>
      </w:r>
    </w:p>
    <w:p w:rsidR="00FE65CB" w:rsidRPr="00575DF4" w:rsidRDefault="00FE65CB" w:rsidP="00FE65CB">
      <w:r w:rsidRPr="00575DF4">
        <w:lastRenderedPageBreak/>
        <w:t>Согласно части 3 статьи 26.1 Федерального закона № 400-ФЗ, пенсия с учетом всех пропущенных индексаций назначается с первого числа месяца, следующего за увольнением, а выплата в новом размере поступает через месяц после назначения.</w:t>
      </w:r>
    </w:p>
    <w:p w:rsidR="00FE65CB" w:rsidRPr="00575DF4" w:rsidRDefault="00FE65CB" w:rsidP="00FE65CB">
      <w:r w:rsidRPr="00575DF4">
        <w:t>«Поэтому оптимальным считается увольнение в конце месяца: это позволяет быстрее перейти на повышенную пенсию, поскольку весь месяц засчитывается как рабочий. Кроме того, если на предприятии предусмотрены премии, сезонные надбавки или другие выплаты, уход с работы в последние дни месяца помогает сохранить право на их получение», - объясняет юрист.</w:t>
      </w:r>
    </w:p>
    <w:p w:rsidR="00FE65CB" w:rsidRPr="00575DF4" w:rsidRDefault="00FE65CB" w:rsidP="00FE65CB">
      <w:r w:rsidRPr="00575DF4">
        <w:t>Причина увольнения не влияет на возможность перерасчета - он осуществляется независимо от основания прекращения работы.</w:t>
      </w:r>
    </w:p>
    <w:p w:rsidR="00FE65CB" w:rsidRPr="00575DF4" w:rsidRDefault="00FE65CB" w:rsidP="00FE65CB">
      <w:r w:rsidRPr="00575DF4">
        <w:t>«После увольнения пенсионер может вновь устроиться на работу, и это не отменяет уже произведенный перерасчет», - предупреждает эксперт.</w:t>
      </w:r>
    </w:p>
    <w:p w:rsidR="00FE65CB" w:rsidRPr="00575DF4" w:rsidRDefault="00FE65CB" w:rsidP="00FE65CB">
      <w:r w:rsidRPr="00575DF4">
        <w:t>С 2025 года индексация распространяется и на тех, кто продолжает трудиться, поэтому повышенная пенсия сохраняется даже при повторном трудоустройстве.</w:t>
      </w:r>
    </w:p>
    <w:p w:rsidR="00FE65CB" w:rsidRPr="00575DF4" w:rsidRDefault="00FE65CB" w:rsidP="00FE65CB">
      <w:r w:rsidRPr="00575DF4">
        <w:t>Главное - соблюсти перерыв не менее одного полного календарного месяца, иначе факт увольнения не будет зафиксирован в системе Социального фонда, и перерасчет не произойдет, говорит Виноградов.</w:t>
      </w:r>
    </w:p>
    <w:p w:rsidR="00FE65CB" w:rsidRPr="00575DF4" w:rsidRDefault="00FE65CB" w:rsidP="00FE65CB">
      <w:r w:rsidRPr="00575DF4">
        <w:t>Если человек увольняется в связи с выходом на пенсию, работодатель обязан освободить его без обязательной отработки двух недель, с соответствующей записью в трудовой книжке.</w:t>
      </w:r>
    </w:p>
    <w:p w:rsidR="00FE65CB" w:rsidRPr="00575DF4" w:rsidRDefault="00FE65CB" w:rsidP="00FE65CB">
      <w:r w:rsidRPr="00575DF4">
        <w:t>При повторном увольнении применяется стандартная процедура.</w:t>
      </w:r>
    </w:p>
    <w:p w:rsidR="00FE65CB" w:rsidRPr="00575DF4" w:rsidRDefault="00FE65CB" w:rsidP="00FE65CB">
      <w:r w:rsidRPr="00575DF4">
        <w:t>Перерасчет пенсии после увольнения происходит автоматически - подавать заявление не требуется. Главное, чтобы работодатель своевременно передал информацию о расторжении трудового договора в Социальный фонд. Иногда возникают задержки, поэтому юрист рекомендует проверить факт передачи данных через личный кабинет на портале «Госуслуги» или на сайте Социального фонда.</w:t>
      </w:r>
    </w:p>
    <w:p w:rsidR="00FE65CB" w:rsidRDefault="00000000" w:rsidP="00FE65CB">
      <w:hyperlink r:id="rId33" w:history="1">
        <w:r w:rsidR="00FE65CB" w:rsidRPr="00575DF4">
          <w:rPr>
            <w:rStyle w:val="Hyperlink"/>
          </w:rPr>
          <w:t>https://1prime.ru/20250810/pensiya-860479969.html</w:t>
        </w:r>
      </w:hyperlink>
      <w:r w:rsidR="00FE65CB" w:rsidRPr="00575DF4">
        <w:t xml:space="preserve"> </w:t>
      </w:r>
    </w:p>
    <w:p w:rsidR="00980B47" w:rsidRPr="00575DF4" w:rsidRDefault="00980B47" w:rsidP="00980B47">
      <w:pPr>
        <w:pStyle w:val="Heading2"/>
      </w:pPr>
      <w:bookmarkStart w:id="95" w:name="_Toc205791878"/>
      <w:r w:rsidRPr="00575DF4">
        <w:t>РИА Новости, 08.08.2025, Пенсия МВД в 2025 году: кому положена, как получить, размер выплат</w:t>
      </w:r>
      <w:bookmarkEnd w:id="95"/>
    </w:p>
    <w:p w:rsidR="00980B47" w:rsidRPr="00575DF4" w:rsidRDefault="00980B47" w:rsidP="00770F63">
      <w:pPr>
        <w:pStyle w:val="Heading3"/>
      </w:pPr>
      <w:bookmarkStart w:id="96" w:name="_Toc205791879"/>
      <w:r w:rsidRPr="00575DF4">
        <w:t>Служба в правоохранительных органах отличается сложностью и напряженностью, и связана она со значительным риском. В связи с этим существует и определенная специфика выхода на оплачиваемый отдых для сотрудников полиции. Пенсия МВД, расчет, размеры и повышенные выплаты для пенсионеров в 2025 году - в материале РИА Новости.</w:t>
      </w:r>
      <w:bookmarkEnd w:id="96"/>
    </w:p>
    <w:p w:rsidR="00980B47" w:rsidRPr="00575DF4" w:rsidRDefault="00980B47" w:rsidP="00980B47">
      <w:r w:rsidRPr="00575DF4">
        <w:t>Пенсия МВД</w:t>
      </w:r>
    </w:p>
    <w:p w:rsidR="00980B47" w:rsidRPr="00575DF4" w:rsidRDefault="00980B47" w:rsidP="00980B47">
      <w:r w:rsidRPr="00575DF4">
        <w:t>Для пенсионеров правоохранительных органов, силовых структур и, в частности, для бывших сотрудников МВД предусмотрены особые основания выхода на пенсию, а также размер и виды начислений.</w:t>
      </w:r>
    </w:p>
    <w:p w:rsidR="00980B47" w:rsidRPr="00575DF4" w:rsidRDefault="00980B47" w:rsidP="00980B47">
      <w:r w:rsidRPr="00575DF4">
        <w:t>Работа в отделение УМВД России</w:t>
      </w:r>
    </w:p>
    <w:p w:rsidR="00980B47" w:rsidRPr="00575DF4" w:rsidRDefault="00980B47" w:rsidP="00980B47">
      <w:r w:rsidRPr="00575DF4">
        <w:t>Кому положена</w:t>
      </w:r>
    </w:p>
    <w:p w:rsidR="00980B47" w:rsidRPr="00575DF4" w:rsidRDefault="00980B47" w:rsidP="00980B47">
      <w:r w:rsidRPr="00575DF4">
        <w:lastRenderedPageBreak/>
        <w:t>Право на получение пенсии МВД имеют бывшие сотрудники органов внутренних дел, которые проходили службу на должностях рядового или начальствуюшего состава.</w:t>
      </w:r>
    </w:p>
    <w:p w:rsidR="00980B47" w:rsidRPr="00575DF4" w:rsidRDefault="00980B47" w:rsidP="00980B47">
      <w:r w:rsidRPr="00575DF4">
        <w:t>Члены семей погибших при исполнении служебных обязанностей также входят в круг получателей социальных гарантий, отмечает профессор кафедры экономической безопасности и управления рисками Финансового университета при Правительстве Российской Федерации Надежда Капустина.</w:t>
      </w:r>
    </w:p>
    <w:p w:rsidR="00980B47" w:rsidRPr="00575DF4" w:rsidRDefault="00980B47" w:rsidP="00980B47">
      <w:r w:rsidRPr="00575DF4">
        <w:t>Виды пенсии МВД</w:t>
      </w:r>
    </w:p>
    <w:p w:rsidR="00980B47" w:rsidRPr="00575DF4" w:rsidRDefault="00980B47" w:rsidP="00980B47">
      <w:r w:rsidRPr="00575DF4">
        <w:t>Законодательство предусматривает три основных вида пенсионных выплат:</w:t>
      </w:r>
    </w:p>
    <w:p w:rsidR="00980B47" w:rsidRPr="00575DF4" w:rsidRDefault="00980B47" w:rsidP="00980B47">
      <w:r w:rsidRPr="00575DF4">
        <w:t>За выслугу лет</w:t>
      </w:r>
    </w:p>
    <w:p w:rsidR="00980B47" w:rsidRPr="00575DF4" w:rsidRDefault="00980B47" w:rsidP="00980B47">
      <w:r w:rsidRPr="00575DF4">
        <w:t>При достижении установленной продолжительности службы</w:t>
      </w:r>
    </w:p>
    <w:p w:rsidR="00980B47" w:rsidRPr="00575DF4" w:rsidRDefault="00980B47" w:rsidP="00980B47">
      <w:r w:rsidRPr="00575DF4">
        <w:t>По инвалидности</w:t>
      </w:r>
    </w:p>
    <w:p w:rsidR="00980B47" w:rsidRPr="00575DF4" w:rsidRDefault="00980B47" w:rsidP="00980B47">
      <w:r w:rsidRPr="00575DF4">
        <w:t>За получение увечий или заболеваний на при выполнении служебных задач или в течение трех месяцев после увольнения</w:t>
      </w:r>
    </w:p>
    <w:p w:rsidR="00980B47" w:rsidRPr="00575DF4" w:rsidRDefault="00980B47" w:rsidP="00980B47">
      <w:r w:rsidRPr="00575DF4">
        <w:t>По потере кормильца</w:t>
      </w:r>
    </w:p>
    <w:p w:rsidR="00980B47" w:rsidRPr="00575DF4" w:rsidRDefault="00980B47" w:rsidP="00980B47">
      <w:r w:rsidRPr="00575DF4">
        <w:t>Выплачивается нетрудоспособным членам семей погибших сотрудников</w:t>
      </w:r>
    </w:p>
    <w:p w:rsidR="00980B47" w:rsidRPr="00575DF4" w:rsidRDefault="00980B47" w:rsidP="00980B47">
      <w:r w:rsidRPr="00575DF4">
        <w:t>Согласно статье 29 закона №4468-I, пенсию по потере кормильца могут получать нетрудоспособные члены семей, которые состояли на их иждивении.</w:t>
      </w:r>
    </w:p>
    <w:p w:rsidR="00980B47" w:rsidRPr="00575DF4" w:rsidRDefault="00980B47" w:rsidP="00980B47">
      <w:r w:rsidRPr="00575DF4">
        <w:t>Возраст выхода на пенсию в МВД</w:t>
      </w:r>
    </w:p>
    <w:p w:rsidR="00980B47" w:rsidRPr="00575DF4" w:rsidRDefault="00980B47" w:rsidP="00980B47">
      <w:r w:rsidRPr="00575DF4">
        <w:t>По словам руководителя юридического отдела профсоюза «Новый Труд» Сергея Довгаля, для выхода сотрудников МВД на пенсию нет возрастного порога при условии, что они отслужили 20 и более лет.</w:t>
      </w:r>
    </w:p>
    <w:p w:rsidR="00980B47" w:rsidRPr="00575DF4" w:rsidRDefault="00980B47" w:rsidP="00980B47">
      <w:r w:rsidRPr="00575DF4">
        <w:t>Также на пенсию можно выйти при достижении возраста 45 лет по состоянию здоровья.</w:t>
      </w:r>
    </w:p>
    <w:p w:rsidR="00980B47" w:rsidRPr="00575DF4" w:rsidRDefault="00980B47" w:rsidP="00980B47">
      <w:r w:rsidRPr="00575DF4">
        <w:t>Если у человека за плечами смешанный стаж, состоящий не только из военной, но и гражданской службы, то в этом случае общий трудовой стаж должен равняться 25 годам. При этом есть условие - срок службы в МВД должен быть не менее 12,5 лет.</w:t>
      </w:r>
    </w:p>
    <w:p w:rsidR="00980B47" w:rsidRPr="00575DF4" w:rsidRDefault="00980B47" w:rsidP="00980B47">
      <w:r w:rsidRPr="00575DF4">
        <w:t>Базовая пенсия бывших сотрудников МВД составляет половину денежного довольствия.</w:t>
      </w:r>
    </w:p>
    <w:p w:rsidR="00980B47" w:rsidRPr="00575DF4" w:rsidRDefault="00980B47" w:rsidP="00980B47">
      <w:r w:rsidRPr="00575DF4">
        <w:t>«За каждый год службы сверх установленного минимума размер увеличивается на 3 %, но не может превышать восьмидесяти процентов довольствия», - уточняет Капустина.</w:t>
      </w:r>
    </w:p>
    <w:p w:rsidR="00980B47" w:rsidRPr="00575DF4" w:rsidRDefault="00980B47" w:rsidP="00980B47">
      <w:r w:rsidRPr="00575DF4">
        <w:t>Расчет пенсии</w:t>
      </w:r>
    </w:p>
    <w:p w:rsidR="00980B47" w:rsidRPr="00575DF4" w:rsidRDefault="00980B47" w:rsidP="00980B47">
      <w:r w:rsidRPr="00575DF4">
        <w:t>Величина пенсионных выплат зависит от оклада, занимаемой должности, звания, надбавок за выслугу лет и других установленных выплат.</w:t>
      </w:r>
    </w:p>
    <w:p w:rsidR="00980B47" w:rsidRPr="00575DF4" w:rsidRDefault="00980B47" w:rsidP="00980B47">
      <w:r w:rsidRPr="00575DF4">
        <w:t>Для вычисления размера пенсии следует определить основные показатели и вычислить из произведение, а именно:</w:t>
      </w:r>
    </w:p>
    <w:p w:rsidR="00980B47" w:rsidRPr="00575DF4" w:rsidRDefault="00980B47" w:rsidP="00980B47">
      <w:r w:rsidRPr="00575DF4">
        <w:t>•</w:t>
      </w:r>
      <w:r w:rsidRPr="00575DF4">
        <w:tab/>
        <w:t>Денежное довольствие, которое складывается из окладов по должности и по званию;</w:t>
      </w:r>
    </w:p>
    <w:p w:rsidR="00980B47" w:rsidRPr="00575DF4" w:rsidRDefault="00980B47" w:rsidP="00980B47">
      <w:r w:rsidRPr="00575DF4">
        <w:t>•</w:t>
      </w:r>
      <w:r w:rsidRPr="00575DF4">
        <w:tab/>
        <w:t>Процентная надбавка за выслугу лет;</w:t>
      </w:r>
    </w:p>
    <w:p w:rsidR="00980B47" w:rsidRPr="00575DF4" w:rsidRDefault="00980B47" w:rsidP="00980B47">
      <w:r w:rsidRPr="00575DF4">
        <w:lastRenderedPageBreak/>
        <w:t>•</w:t>
      </w:r>
      <w:r w:rsidRPr="00575DF4">
        <w:tab/>
        <w:t>Надбавки и социальные выплаты;</w:t>
      </w:r>
    </w:p>
    <w:p w:rsidR="00980B47" w:rsidRPr="00575DF4" w:rsidRDefault="00980B47" w:rsidP="00980B47">
      <w:r w:rsidRPr="00575DF4">
        <w:t>•</w:t>
      </w:r>
      <w:r w:rsidRPr="00575DF4">
        <w:tab/>
        <w:t>Понижающий коэффициент</w:t>
      </w:r>
    </w:p>
    <w:p w:rsidR="00980B47" w:rsidRPr="00575DF4" w:rsidRDefault="00980B47" w:rsidP="00980B47">
      <w:r w:rsidRPr="00575DF4">
        <w:t>Для более удобного расчета пенсии МВД с учетом всех положенных надбавок можно воспользоваться онлайн-калькулятором.</w:t>
      </w:r>
    </w:p>
    <w:p w:rsidR="00980B47" w:rsidRPr="00575DF4" w:rsidRDefault="00980B47" w:rsidP="00980B47">
      <w:r w:rsidRPr="00575DF4">
        <w:t>Таким образом база для начислений включает в себя оклад по должности, по званию и надбавки. При этом то, с какой части этой суммы будет рассчитываться пенсия, зависит от выслуги лет.</w:t>
      </w:r>
    </w:p>
    <w:p w:rsidR="00980B47" w:rsidRPr="00575DF4" w:rsidRDefault="00980B47" w:rsidP="00980B47">
      <w:r w:rsidRPr="00575DF4">
        <w:t>Если сотрудник отработал минимальные 20 лет для выхода на пенсию, то в качестве базы берется 50% довольствия. Каждый последующий год на службе добавляет по 3%.</w:t>
      </w:r>
    </w:p>
    <w:p w:rsidR="00980B47" w:rsidRPr="00575DF4" w:rsidRDefault="00980B47" w:rsidP="00980B47">
      <w:r w:rsidRPr="00575DF4">
        <w:t>Как отмечает Капустина, при расчете пенсии также учитываются следующие доплаты:</w:t>
      </w:r>
    </w:p>
    <w:p w:rsidR="00980B47" w:rsidRPr="00575DF4" w:rsidRDefault="00980B47" w:rsidP="00980B47">
      <w:r w:rsidRPr="00575DF4">
        <w:t>Пенсионеры МВД, достигшие 80 лет, получают фиксированную доплату в размере 100% от базовой части пенсии</w:t>
      </w:r>
    </w:p>
    <w:p w:rsidR="00980B47" w:rsidRPr="00575DF4" w:rsidRDefault="00980B47" w:rsidP="00980B47">
      <w:r w:rsidRPr="00575DF4">
        <w:t>Размер выплат по инвалидности зависит от группы инвалидности:</w:t>
      </w:r>
    </w:p>
    <w:p w:rsidR="00980B47" w:rsidRPr="00575DF4" w:rsidRDefault="00980B47" w:rsidP="00980B47">
      <w:r w:rsidRPr="00575DF4">
        <w:t>•</w:t>
      </w:r>
      <w:r w:rsidRPr="00575DF4">
        <w:tab/>
        <w:t>I группа - 100% от базовой части;</w:t>
      </w:r>
    </w:p>
    <w:p w:rsidR="00980B47" w:rsidRPr="00575DF4" w:rsidRDefault="00980B47" w:rsidP="00980B47">
      <w:r w:rsidRPr="00575DF4">
        <w:t>•</w:t>
      </w:r>
      <w:r w:rsidRPr="00575DF4">
        <w:tab/>
        <w:t>II группа - 75%;</w:t>
      </w:r>
    </w:p>
    <w:p w:rsidR="00980B47" w:rsidRPr="00575DF4" w:rsidRDefault="00980B47" w:rsidP="00980B47">
      <w:r w:rsidRPr="00575DF4">
        <w:t>•</w:t>
      </w:r>
      <w:r w:rsidRPr="00575DF4">
        <w:tab/>
        <w:t>III группа - 50%</w:t>
      </w:r>
    </w:p>
    <w:p w:rsidR="00980B47" w:rsidRPr="00575DF4" w:rsidRDefault="00980B47" w:rsidP="00980B47">
      <w:r w:rsidRPr="00575DF4">
        <w:t>В 2025 году за каждого нетрудоспособного члена семьи (супруг, ребенок, родитель) пенсионеру МВД добавляется 3 200 рублей. Максимальное количество иждивенцев - три человека.</w:t>
      </w:r>
    </w:p>
    <w:p w:rsidR="00980B47" w:rsidRPr="00575DF4" w:rsidRDefault="00980B47" w:rsidP="00980B47">
      <w:r w:rsidRPr="00575DF4">
        <w:t>ветеранам боевых действий, принимавших участие в военных операциях: Сирии, Чечне и других «горячих точках» предусмотрена ежемесячная надбавка в 12,5 тысяч рублей.</w:t>
      </w:r>
    </w:p>
    <w:p w:rsidR="00980B47" w:rsidRPr="00575DF4" w:rsidRDefault="00980B47" w:rsidP="00980B47">
      <w:r w:rsidRPr="00575DF4">
        <w:t>К особым категориям причислены также ликвидаторы аварий - Маяк, Чернобыль. Им положена доплата в 7 тысяч рублей, а Героям России 15 тысяч рублей.</w:t>
      </w:r>
    </w:p>
    <w:p w:rsidR="00980B47" w:rsidRPr="00575DF4" w:rsidRDefault="00980B47" w:rsidP="00980B47">
      <w:r w:rsidRPr="00575DF4">
        <w:t>Как оформить пенсию МВД</w:t>
      </w:r>
    </w:p>
    <w:p w:rsidR="00980B47" w:rsidRPr="00575DF4" w:rsidRDefault="00980B47" w:rsidP="00980B47">
      <w:r w:rsidRPr="00575DF4">
        <w:t>При увольнении из органов внутренних дел необходимо подготовить рапорт и перечень некоторых документов.</w:t>
      </w:r>
    </w:p>
    <w:p w:rsidR="00980B47" w:rsidRPr="00575DF4" w:rsidRDefault="00980B47" w:rsidP="00980B47">
      <w:r w:rsidRPr="00575DF4">
        <w:t>Куда обращаться</w:t>
      </w:r>
    </w:p>
    <w:p w:rsidR="00980B47" w:rsidRPr="00575DF4" w:rsidRDefault="00980B47" w:rsidP="00980B47">
      <w:r w:rsidRPr="00575DF4">
        <w:t>Для того, чтобы оформить пенсию, необходимо обратиться в кадровые подразделения по месту последней службы. Руководитель органа должен будет оформить представление о назначении пенсии и направить документы в Социальный фонд России (СФР).</w:t>
      </w:r>
    </w:p>
    <w:p w:rsidR="00980B47" w:rsidRPr="00575DF4" w:rsidRDefault="00980B47" w:rsidP="00980B47">
      <w:r w:rsidRPr="00575DF4">
        <w:t>Как отмечает Довгаль, заявление также можно подать через территориальный отдел Социального фонда России или на портале Госуслуги.</w:t>
      </w:r>
    </w:p>
    <w:p w:rsidR="00980B47" w:rsidRPr="00575DF4" w:rsidRDefault="00980B47" w:rsidP="00980B47">
      <w:r w:rsidRPr="00575DF4">
        <w:t>Необходимые документы</w:t>
      </w:r>
    </w:p>
    <w:p w:rsidR="00980B47" w:rsidRPr="00575DF4" w:rsidRDefault="00980B47" w:rsidP="00980B47">
      <w:r w:rsidRPr="00575DF4">
        <w:t>В основной перечень документов входит:</w:t>
      </w:r>
    </w:p>
    <w:p w:rsidR="00980B47" w:rsidRPr="00575DF4" w:rsidRDefault="00980B47" w:rsidP="00980B47">
      <w:r w:rsidRPr="00575DF4">
        <w:t>•</w:t>
      </w:r>
      <w:r w:rsidRPr="00575DF4">
        <w:tab/>
        <w:t>Рапорт</w:t>
      </w:r>
    </w:p>
    <w:p w:rsidR="00980B47" w:rsidRPr="00575DF4" w:rsidRDefault="00980B47" w:rsidP="00980B47">
      <w:r w:rsidRPr="00575DF4">
        <w:t>•</w:t>
      </w:r>
      <w:r w:rsidRPr="00575DF4">
        <w:tab/>
        <w:t>Паспорт</w:t>
      </w:r>
    </w:p>
    <w:p w:rsidR="00980B47" w:rsidRPr="00575DF4" w:rsidRDefault="00980B47" w:rsidP="00980B47">
      <w:r w:rsidRPr="00575DF4">
        <w:lastRenderedPageBreak/>
        <w:t>•</w:t>
      </w:r>
      <w:r w:rsidRPr="00575DF4">
        <w:tab/>
        <w:t>Военный билет</w:t>
      </w:r>
    </w:p>
    <w:p w:rsidR="00980B47" w:rsidRPr="00575DF4" w:rsidRDefault="00980B47" w:rsidP="00980B47">
      <w:r w:rsidRPr="00575DF4">
        <w:t>•</w:t>
      </w:r>
      <w:r w:rsidRPr="00575DF4">
        <w:tab/>
        <w:t>Трудовая книжка</w:t>
      </w:r>
    </w:p>
    <w:p w:rsidR="00980B47" w:rsidRPr="00575DF4" w:rsidRDefault="00980B47" w:rsidP="00980B47">
      <w:r w:rsidRPr="00575DF4">
        <w:t>•</w:t>
      </w:r>
      <w:r w:rsidRPr="00575DF4">
        <w:tab/>
        <w:t>Справка о выслуге лет по форме МВД</w:t>
      </w:r>
    </w:p>
    <w:p w:rsidR="00980B47" w:rsidRPr="00575DF4" w:rsidRDefault="00980B47" w:rsidP="00980B47">
      <w:r w:rsidRPr="00575DF4">
        <w:t>•</w:t>
      </w:r>
      <w:r w:rsidRPr="00575DF4">
        <w:tab/>
        <w:t>Послужной список</w:t>
      </w:r>
    </w:p>
    <w:p w:rsidR="00980B47" w:rsidRPr="00575DF4" w:rsidRDefault="00980B47" w:rsidP="00980B47">
      <w:r w:rsidRPr="00575DF4">
        <w:t>•</w:t>
      </w:r>
      <w:r w:rsidRPr="00575DF4">
        <w:tab/>
        <w:t>Справки о денежном довольствии</w:t>
      </w:r>
    </w:p>
    <w:p w:rsidR="00980B47" w:rsidRPr="00575DF4" w:rsidRDefault="00980B47" w:rsidP="00980B47">
      <w:r w:rsidRPr="00575DF4">
        <w:t>•</w:t>
      </w:r>
      <w:r w:rsidRPr="00575DF4">
        <w:tab/>
        <w:t>Приказ об увольнении</w:t>
      </w:r>
    </w:p>
    <w:p w:rsidR="00980B47" w:rsidRPr="00575DF4" w:rsidRDefault="00980B47" w:rsidP="00980B47">
      <w:r w:rsidRPr="00575DF4">
        <w:t>Также в определенных случаях могут потребовать медицинские заключения.</w:t>
      </w:r>
    </w:p>
    <w:p w:rsidR="00980B47" w:rsidRPr="00575DF4" w:rsidRDefault="00980B47" w:rsidP="00980B47">
      <w:r w:rsidRPr="00575DF4">
        <w:t>Сроки</w:t>
      </w:r>
    </w:p>
    <w:p w:rsidR="00980B47" w:rsidRPr="00575DF4" w:rsidRDefault="00980B47" w:rsidP="00980B47">
      <w:r w:rsidRPr="00575DF4">
        <w:t>Процесс рассмотрения занимает, как правило, не более трех месяцев.</w:t>
      </w:r>
    </w:p>
    <w:p w:rsidR="00980B47" w:rsidRPr="00575DF4" w:rsidRDefault="00980B47" w:rsidP="00980B47">
      <w:r w:rsidRPr="00575DF4">
        <w:t>Повышения и индексация пенсий</w:t>
      </w:r>
    </w:p>
    <w:p w:rsidR="00980B47" w:rsidRPr="00575DF4" w:rsidRDefault="00980B47" w:rsidP="00980B47">
      <w:r w:rsidRPr="00575DF4">
        <w:t>Индексация пенсии МВД отличается от индексации гражданских пенсионеров, напоминает Капустина. При этом выплаты пенсионерам органов внутренних дел индексируются одновременно с увеличением денежного довольствия действующих сотрудников.</w:t>
      </w:r>
    </w:p>
    <w:p w:rsidR="00980B47" w:rsidRPr="00575DF4" w:rsidRDefault="00980B47" w:rsidP="00980B47">
      <w:r w:rsidRPr="00575DF4">
        <w:t>Дополнительные повышения могут устанавливаться федеральными законами, а в субъектах с особыми климатическими условиями предусматриваются также и региональные доплаты.</w:t>
      </w:r>
    </w:p>
    <w:p w:rsidR="00980B47" w:rsidRPr="00575DF4" w:rsidRDefault="00980B47" w:rsidP="00980B47">
      <w:r w:rsidRPr="00575DF4">
        <w:t>Изменения в 2025 году</w:t>
      </w:r>
    </w:p>
    <w:p w:rsidR="00980B47" w:rsidRPr="00575DF4" w:rsidRDefault="00980B47" w:rsidP="00980B47">
      <w:r w:rsidRPr="00575DF4">
        <w:t>Как сообщил РИА Новости депутат Государственной Думы Алексей Говырин, с 1 октября 2025 года пенсии для военных пенсионеров, включая бывших сотрудников МВД планируется проиндексировать на 7,6 процента.</w:t>
      </w:r>
    </w:p>
    <w:p w:rsidR="00980B47" w:rsidRPr="00575DF4" w:rsidRDefault="00980B47" w:rsidP="00980B47">
      <w:r w:rsidRPr="00575DF4">
        <w:t>По словам депутата, изначальные планы по индексации всего на 4,5 процента изменились после анализа обновленных экономических данных.</w:t>
      </w:r>
    </w:p>
    <w:p w:rsidR="00980B47" w:rsidRPr="00575DF4" w:rsidRDefault="00980B47" w:rsidP="00980B47">
      <w:r w:rsidRPr="00575DF4">
        <w:t>Также, согласно информации, опубликованной на сайте Кремля, понижающий коэффициент пенсии увеличен с 89,83% до 93,59, что также приведет к увеличению выплат.</w:t>
      </w:r>
    </w:p>
    <w:p w:rsidR="00980B47" w:rsidRPr="00575DF4" w:rsidRDefault="00980B47" w:rsidP="00980B47">
      <w:r w:rsidRPr="00575DF4">
        <w:t>Мнение эксперта</w:t>
      </w:r>
    </w:p>
    <w:p w:rsidR="00980B47" w:rsidRPr="00575DF4" w:rsidRDefault="00980B47" w:rsidP="00980B47">
      <w:r w:rsidRPr="00575DF4">
        <w:t>Как отметила профессор Капустина, система пенсионного обеспечения МВД отражает специфику служебной деятельности и повышенные риски профессии. Льготные условия выхода на пенсию, указала она, компенсируют ограничения, связанные с характером службы, которая в первую очередь характеризуется ненормированным рабочим днем и работы в выходные и праздничные дни.</w:t>
      </w:r>
    </w:p>
    <w:p w:rsidR="00980B47" w:rsidRPr="00575DF4" w:rsidRDefault="00980B47" w:rsidP="00980B47">
      <w:r w:rsidRPr="00575DF4">
        <w:t>По словам эксперта, важным направлением развития остается поддержание покупательной способности пенсий и их своевременная индексация в условиях экономических изменений.</w:t>
      </w:r>
    </w:p>
    <w:p w:rsidR="00980B47" w:rsidRPr="00575DF4" w:rsidRDefault="00000000" w:rsidP="00980B47">
      <w:hyperlink r:id="rId34" w:history="1">
        <w:r w:rsidR="00980B47" w:rsidRPr="00575DF4">
          <w:rPr>
            <w:rStyle w:val="Hyperlink"/>
          </w:rPr>
          <w:t>https://ria.ru/20250808/pensiya-mvd-2034222294.html</w:t>
        </w:r>
      </w:hyperlink>
      <w:r w:rsidR="00980B47" w:rsidRPr="00575DF4">
        <w:t xml:space="preserve"> </w:t>
      </w:r>
    </w:p>
    <w:p w:rsidR="00FE65CB" w:rsidRPr="00575DF4" w:rsidRDefault="00FE65CB" w:rsidP="00FE65CB">
      <w:pPr>
        <w:pStyle w:val="Heading2"/>
      </w:pPr>
      <w:bookmarkStart w:id="97" w:name="_Toc205791880"/>
      <w:r w:rsidRPr="00575DF4">
        <w:lastRenderedPageBreak/>
        <w:t>RT, 09.08.2025, Россиянам рассказали, как отпуск по уходу за ребёнком влияет на будущую пенсию</w:t>
      </w:r>
      <w:bookmarkEnd w:id="97"/>
    </w:p>
    <w:p w:rsidR="00FE65CB" w:rsidRPr="00575DF4" w:rsidRDefault="00FE65CB" w:rsidP="00770F63">
      <w:pPr>
        <w:pStyle w:val="Heading3"/>
      </w:pPr>
      <w:bookmarkStart w:id="98" w:name="_Toc205791881"/>
      <w:r w:rsidRPr="00575DF4">
        <w:t>Депутат Госдумы, член комитета Госдумы по малому и среднему предпринимательству Алексей Говырин рассказал RT, что отпуск по уходу за ребёнком до 1,5 лет засчитывается в пенсионные баллы: за первого - 1,8 балла в год, за второго - 3,6, за третьего и четвёртого - по 5,4.</w:t>
      </w:r>
      <w:bookmarkEnd w:id="98"/>
    </w:p>
    <w:p w:rsidR="00FE65CB" w:rsidRPr="00575DF4" w:rsidRDefault="00FE65CB" w:rsidP="00FE65CB">
      <w:r w:rsidRPr="00575DF4">
        <w:t>«Всего можно учесть до шести лет ухода. Если в этот период вы работали и за вас шли страховые взносы, вы имеете право выбрать, что принесёт больший размер будущей пенсии - начисленные пенсионные баллы за уход или учёт этих лет как трудового стажа с соответствующими взносами. У многих пенсионеров, которым назначили пенсию до 2015 года, такие баллы не были учтены автоматически, поэтому им следует подать заявление на перерасчёт в СФР», - отметил парламентарий.</w:t>
      </w:r>
    </w:p>
    <w:p w:rsidR="00FE65CB" w:rsidRPr="00575DF4" w:rsidRDefault="00FE65CB" w:rsidP="00FE65CB">
      <w:r w:rsidRPr="00575DF4">
        <w:t>По его словам, перерасчёт проводится с первого числа месяца, следующего за подачей заявления, и изменяет размер пенсии на будущее.</w:t>
      </w:r>
    </w:p>
    <w:p w:rsidR="00FE65CB" w:rsidRPr="00575DF4" w:rsidRDefault="00FE65CB" w:rsidP="00FE65CB">
      <w:r w:rsidRPr="00575DF4">
        <w:t>«Например, за полный год ухода за третьим ребёнком начисляют 5,4 балла: при стоимости балла в 2025 году 145,69 рубля это примерно 790 рублей в месяц дополнительно. Чтобы не пропустить возможность перерасчёта, зайдите в личный кабинет СФР и проверьте, отражены ли периоды ухода за каждым ребёнком; сравните эти данные со свидетельствами о рождении и справками из органов ЗАГС или работодателя», - посоветовал Говырин.</w:t>
      </w:r>
    </w:p>
    <w:p w:rsidR="00FE65CB" w:rsidRPr="00575DF4" w:rsidRDefault="00FE65CB" w:rsidP="00FE65CB">
      <w:r w:rsidRPr="00575DF4">
        <w:t>В заключение депутат добавил, что при отсутствии нужных сведений необходимо собрать подтверждающие документы и подать их вместе с заявлением лично, через МФЦ или через Госуслуги.</w:t>
      </w:r>
    </w:p>
    <w:p w:rsidR="00FE65CB" w:rsidRPr="00575DF4" w:rsidRDefault="00FE65CB" w:rsidP="00FE65CB">
      <w:r w:rsidRPr="00575DF4">
        <w:t>Ранее россиянам рассказали, как действовать в случае задержки пенсии.</w:t>
      </w:r>
    </w:p>
    <w:p w:rsidR="00FE65CB" w:rsidRPr="00575DF4" w:rsidRDefault="00000000" w:rsidP="00FE65CB">
      <w:hyperlink r:id="rId35" w:history="1">
        <w:r w:rsidR="00FE65CB" w:rsidRPr="00575DF4">
          <w:rPr>
            <w:rStyle w:val="Hyperlink"/>
          </w:rPr>
          <w:t>https://russian.rt.com/russia/news/1518819-deputat-uhod-rebyonok-pensiya</w:t>
        </w:r>
      </w:hyperlink>
      <w:r w:rsidR="00FE65CB" w:rsidRPr="00575DF4">
        <w:t xml:space="preserve"> </w:t>
      </w:r>
    </w:p>
    <w:p w:rsidR="00CE7EF7" w:rsidRPr="00575DF4" w:rsidRDefault="00CE7EF7" w:rsidP="00CE7EF7">
      <w:pPr>
        <w:pStyle w:val="Heading2"/>
      </w:pPr>
      <w:bookmarkStart w:id="99" w:name="_Toc205791882"/>
      <w:r w:rsidRPr="00575DF4">
        <w:t>RT, 08.08.2025, В Роскачестве рассказали, как пенсионерам получить ежемесячную денежную выплату</w:t>
      </w:r>
      <w:bookmarkEnd w:id="99"/>
    </w:p>
    <w:p w:rsidR="00CE7EF7" w:rsidRPr="00575DF4" w:rsidRDefault="00CE7EF7" w:rsidP="00770F63">
      <w:pPr>
        <w:pStyle w:val="Heading3"/>
      </w:pPr>
      <w:bookmarkStart w:id="100" w:name="_Toc205791883"/>
      <w:r w:rsidRPr="00575DF4">
        <w:t>Некоторые категории пенсионеров имеют право на набор социальных услуг (НСУ), включающий бесплатные лекарства, санаторно-курортное лечение и проезд в пригородном транспорте, рассказали RT в пресс-службе Роскачества.</w:t>
      </w:r>
      <w:bookmarkEnd w:id="100"/>
    </w:p>
    <w:p w:rsidR="00CE7EF7" w:rsidRPr="00575DF4" w:rsidRDefault="00CE7EF7" w:rsidP="00CE7EF7">
      <w:r w:rsidRPr="00575DF4">
        <w:t>"К таким льготникам относятся пенсионеры с инвалидностью, дети-инвалиды, граждане, получившие инвалидность во время военных действий, ветераны боевых действий, участники и дети Великой Отечественной войны, узники концлагерей, жители блокадного Ленинграда, Севастополя и Сталинграда, труженики тыла, а также граждане, пострадавшие от радиационных катастроф", - отметили эксперты.</w:t>
      </w:r>
    </w:p>
    <w:p w:rsidR="00CE7EF7" w:rsidRPr="00575DF4" w:rsidRDefault="00CE7EF7" w:rsidP="00CE7EF7">
      <w:r w:rsidRPr="00575DF4">
        <w:t>При этом, как объяснили специалисты, вместо НСУ можно выбрать ежемесячную денежную выплату.</w:t>
      </w:r>
    </w:p>
    <w:p w:rsidR="00CE7EF7" w:rsidRPr="00575DF4" w:rsidRDefault="00CE7EF7" w:rsidP="00CE7EF7">
      <w:r w:rsidRPr="00575DF4">
        <w:t xml:space="preserve">"Для этого нужно подать заявление в отделение Социального фонда, МФЦ или через портал Госуслуг. Отказаться можно как от всего набора услуг, так и от отдельных его частей - например, только от льготного проезда. Подать заявление может сам </w:t>
      </w:r>
      <w:r w:rsidRPr="00575DF4">
        <w:lastRenderedPageBreak/>
        <w:t>пенсионер, его законный представитель или опекун. Если решение не изменится, в дальнейшем продлевать заявление не потребуется - компенсация будет назначаться автоматически. Однако при желании можно отказаться от компенсации и вернуть льготы", - заключили в организации.</w:t>
      </w:r>
    </w:p>
    <w:p w:rsidR="00CE7EF7" w:rsidRPr="00575DF4" w:rsidRDefault="00CE7EF7" w:rsidP="00CE7EF7">
      <w:r w:rsidRPr="00575DF4">
        <w:t>Ранее депутат Госдумы Алексей Говырин заявил в беседе с RT, что массового повышения пенсий в сентябре 2025 года не будет.</w:t>
      </w:r>
    </w:p>
    <w:p w:rsidR="00CE7EF7" w:rsidRDefault="00000000" w:rsidP="00CE7EF7">
      <w:hyperlink r:id="rId36" w:history="1">
        <w:r w:rsidR="00CE7EF7" w:rsidRPr="00575DF4">
          <w:rPr>
            <w:rStyle w:val="Hyperlink"/>
          </w:rPr>
          <w:t>https://russian.rt.com/russia/news/1518235-pensionery-vyplata-roskachestvo</w:t>
        </w:r>
      </w:hyperlink>
      <w:r w:rsidR="00CE7EF7" w:rsidRPr="00575DF4">
        <w:t xml:space="preserve"> </w:t>
      </w:r>
    </w:p>
    <w:p w:rsidR="003E66FB" w:rsidRDefault="003E66FB" w:rsidP="003E66FB">
      <w:pPr>
        <w:pStyle w:val="Heading2"/>
      </w:pPr>
      <w:bookmarkStart w:id="101" w:name="_Toc205791884"/>
      <w:r>
        <w:t>МК, 11.08.2025</w:t>
      </w:r>
      <w:r w:rsidRPr="003E66FB">
        <w:t xml:space="preserve">, </w:t>
      </w:r>
      <w:r>
        <w:t>Пенсии увеличатся с сентября после важных изменений в августе</w:t>
      </w:r>
      <w:bookmarkEnd w:id="101"/>
    </w:p>
    <w:p w:rsidR="003E66FB" w:rsidRDefault="003E66FB" w:rsidP="003E66FB">
      <w:pPr>
        <w:pStyle w:val="Heading3"/>
      </w:pPr>
      <w:bookmarkStart w:id="102" w:name="_Toc205791885"/>
      <w:r>
        <w:t>С сентября ожидается повышение пенсий у нескольких категорий граждан, включая пенсионеров, прекративших трудовую деятельность в августе, инвалидов первой группы и достигших 80-летнего возраста. Такие изменения связаны с автоматическим перерасчетом выплат на основании новых данных, поступивших в пенсионные органы.</w:t>
      </w:r>
      <w:bookmarkEnd w:id="102"/>
    </w:p>
    <w:p w:rsidR="003E66FB" w:rsidRDefault="003E66FB" w:rsidP="003E66FB">
      <w:r>
        <w:t>Пенсионная система России предусматривает, что корректировки пенсий вступают в силу с первого числа месяца, следующего за наступлением соответствующего события. Поэтому все изменения, произошедшие в августе, отражаются в выплатах с сентября.</w:t>
      </w:r>
    </w:p>
    <w:p w:rsidR="003E66FB" w:rsidRDefault="003E66FB" w:rsidP="003E66FB">
      <w:r>
        <w:t>Пенсионеры, которым в августе исполнилось 80 лет, начнут получать удвоенную фиксированную часть страховой пенсии. В 2025 году её базовый размер составляет 8 907 рублей 70 копеек, значит после повышения фиксированная часть достигнет 17 815 рублей 40 копеек. При оформленном уходе за таким пенсионером к пенсии добавляется ежемесячная выплата в размере примерно 1 300 рублей. Аналогичные надбавки предусмотрены и для получателей государственной пенсии.</w:t>
      </w:r>
    </w:p>
    <w:p w:rsidR="003E66FB" w:rsidRDefault="003E66FB" w:rsidP="003E66FB">
      <w:r>
        <w:t>Также с сентября увеличатся выплаты инвалидам первой группы, которым инвалидность была присвоена в августе. Им будет начислена двойная фиксированная часть страховой пенсии. При наличии иждивенцев сумма выплат дополнительно возрастет - на каждого нетрудоспособного члена семьи добавляется около 3 тысяч рублей.</w:t>
      </w:r>
    </w:p>
    <w:p w:rsidR="003E66FB" w:rsidRDefault="003E66FB" w:rsidP="003E66FB">
      <w:r>
        <w:t>Кроме того, пенсионеры, завершившие работу в августе, смогут рассчитывать на индексацию пенсии с учётом всех пропущенных повышений за период трудовой деятельности. Перерасчет осуществляется автоматически и начинается с месяца, следующего за увольнением.</w:t>
      </w:r>
    </w:p>
    <w:p w:rsidR="003E66FB" w:rsidRDefault="003E66FB" w:rsidP="003E66FB">
      <w:r>
        <w:t>Для оформления всех перечисленных надбавок и перерасчетов подавать заявления не требуется - выплаты корректируются на основе официальных данных из медико-социальной экспертизы и других государственных реестров.</w:t>
      </w:r>
    </w:p>
    <w:p w:rsidR="003E66FB" w:rsidRDefault="003E66FB" w:rsidP="003E66FB">
      <w:r>
        <w:t>Ранее сообщалось, что на почте могут начать продавать лекарства и принимать платежи,</w:t>
      </w:r>
    </w:p>
    <w:p w:rsidR="003E66FB" w:rsidRPr="003E66FB" w:rsidRDefault="003E66FB" w:rsidP="003E66FB">
      <w:hyperlink r:id="rId37" w:history="1">
        <w:r w:rsidRPr="00E67AA8">
          <w:rPr>
            <w:rStyle w:val="Hyperlink"/>
          </w:rPr>
          <w:t>https://www.mk.ru/economics/2025/08/11/pensii-pensionerov-uvelichatsya-s-sentyabrya-posle-vazhnykh-izmeneniy-v-avguste.html</w:t>
        </w:r>
      </w:hyperlink>
      <w:r w:rsidRPr="003E66FB">
        <w:t xml:space="preserve"> </w:t>
      </w:r>
    </w:p>
    <w:p w:rsidR="00804B13" w:rsidRPr="00575DF4" w:rsidRDefault="00804B13" w:rsidP="00804B13">
      <w:pPr>
        <w:pStyle w:val="Heading2"/>
      </w:pPr>
      <w:bookmarkStart w:id="103" w:name="_Toc205791886"/>
      <w:r w:rsidRPr="00575DF4">
        <w:lastRenderedPageBreak/>
        <w:t xml:space="preserve">Абзац, 08.08.2025, </w:t>
      </w:r>
      <w:r w:rsidR="008911E2" w:rsidRPr="00575DF4">
        <w:t>В Госдуме выступили за снижение пенсионного возраста</w:t>
      </w:r>
      <w:bookmarkEnd w:id="103"/>
    </w:p>
    <w:p w:rsidR="00804B13" w:rsidRPr="00575DF4" w:rsidRDefault="00804B13" w:rsidP="00770F63">
      <w:pPr>
        <w:pStyle w:val="Heading3"/>
      </w:pPr>
      <w:bookmarkStart w:id="104" w:name="_Toc205791887"/>
      <w:r w:rsidRPr="00575DF4">
        <w:t>В России нужно снизить пенсионный возраст до уровня в преддверии реформы: 55 лет – для женщин и 60 лет – для мужчин. Об этом «Абзацу» заявил депутат Госдумы Николай Новичков.</w:t>
      </w:r>
      <w:bookmarkEnd w:id="104"/>
    </w:p>
    <w:p w:rsidR="00804B13" w:rsidRPr="00575DF4" w:rsidRDefault="00804B13" w:rsidP="00804B13">
      <w:r w:rsidRPr="00575DF4">
        <w:t>«Наша партия и я в том числе изначально выступали против пенсионной реформы. Пенсионный возраст должен быть нормальный: 55–60 лет. Это обосновано и исследованиями, и социальной структурой. В определенном возрасте люди должны выходить на пенсию, и государство должно гарантировать им пенсионный выпуск вне зависимости от того, хотят ли люди работать или нет. Поэтому я уверен, что мы неминуемо вернемся к ревизии пенсионной реформы. Все так называемые причины повышения пенсионного возраста оказались лукавством, никакого отношения к реальности они не имеют», – сказал Новичков.</w:t>
      </w:r>
    </w:p>
    <w:p w:rsidR="00804B13" w:rsidRPr="00575DF4" w:rsidRDefault="00804B13" w:rsidP="00804B13">
      <w:r w:rsidRPr="00575DF4">
        <w:t>Парламентарий добавил, что процесс понижения пенсионного возраста способен происходить постепенно. Однако для ветеранов СВО, членов их семей и жителей Дальнего Востока и Арктики это можно реализовать уже сейчас.</w:t>
      </w:r>
    </w:p>
    <w:p w:rsidR="00804B13" w:rsidRPr="00575DF4" w:rsidRDefault="00804B13" w:rsidP="00804B13">
      <w:r w:rsidRPr="00575DF4">
        <w:t>Ранее руководитель фракции «Справедливая Россия – За правду» Сергей Миронов предложил ввести дополнительные две недели ежегодного оплачиваемого отпуска для работающих пенсионеров.</w:t>
      </w:r>
    </w:p>
    <w:p w:rsidR="00804B13" w:rsidRPr="00575DF4" w:rsidRDefault="00804B13" w:rsidP="00804B13">
      <w:r w:rsidRPr="00575DF4">
        <w:t>В разговоре с «Абзацем» политик отметил, что эта категория сотрудников вносит заметный вклад в экономику страны. Поэтому они заслуживают дополнительной поддержки.</w:t>
      </w:r>
    </w:p>
    <w:p w:rsidR="00111D7C" w:rsidRPr="00575DF4" w:rsidRDefault="00000000" w:rsidP="00804B13">
      <w:hyperlink r:id="rId38" w:history="1">
        <w:r w:rsidR="00804B13" w:rsidRPr="00575DF4">
          <w:rPr>
            <w:rStyle w:val="Hyperlink"/>
          </w:rPr>
          <w:t>https://absatz.media/news/129509-v-gosdume-vystupili-za-snizhenie-pensionnogo-vozrasta</w:t>
        </w:r>
      </w:hyperlink>
    </w:p>
    <w:p w:rsidR="00F2357A" w:rsidRPr="00575DF4" w:rsidRDefault="00F2357A" w:rsidP="00F2357A">
      <w:pPr>
        <w:pStyle w:val="Heading2"/>
      </w:pPr>
      <w:bookmarkStart w:id="105" w:name="a8"/>
      <w:bookmarkStart w:id="106" w:name="_Toc205791888"/>
      <w:bookmarkEnd w:id="105"/>
      <w:r w:rsidRPr="00575DF4">
        <w:t>Life.ru, 08.08.2025, На бездействии не разбогатеть: в ГД объяснили, как приумножить накопительную часть пенсии</w:t>
      </w:r>
      <w:bookmarkEnd w:id="106"/>
    </w:p>
    <w:p w:rsidR="00F2357A" w:rsidRPr="00575DF4" w:rsidRDefault="00F2357A" w:rsidP="00770F63">
      <w:pPr>
        <w:pStyle w:val="Heading3"/>
      </w:pPr>
      <w:bookmarkStart w:id="107" w:name="_Toc205791889"/>
      <w:r w:rsidRPr="00575DF4">
        <w:t>Для роста накопительной пенсии необходимы активные действия гражданина, которые позволят получать прибыль от взносов, инвестиций и государственной поддержки. Пассивное ожидание не позволит заработать, объяснил в беседе с Life.ru депутат Госдумы Алексей Говырин.</w:t>
      </w:r>
      <w:bookmarkEnd w:id="107"/>
    </w:p>
    <w:p w:rsidR="00F2357A" w:rsidRPr="00575DF4" w:rsidRDefault="00F2357A" w:rsidP="00F2357A">
      <w:r w:rsidRPr="00575DF4">
        <w:t>Многие россияне годами слышат о том, что их накопительная пенсия «заморожена», но в действительности не понимают, что это означает и как можно ею распорядиться. Формально эти средства находятся в Социальном фонде или в Негосударственном пенсионном фонде (НПФ), но без активных действий со стороны владельца они не работают на его будущее, объяснил он.</w:t>
      </w:r>
    </w:p>
    <w:p w:rsidR="00F2357A" w:rsidRPr="00575DF4" w:rsidRDefault="00F2357A" w:rsidP="00F2357A">
      <w:r w:rsidRPr="00575DF4">
        <w:t>Алексей Говырин, депутат Госдумы: «Именно поэтому государство запустило программу долгосрочных сбережений (ПДС), которая позволяет перевести накопления в управляемый формат и постепенно наращивать их за счёт личных взносов, доходности от инвестиций и государственной поддержки».</w:t>
      </w:r>
    </w:p>
    <w:p w:rsidR="00F2357A" w:rsidRPr="00575DF4" w:rsidRDefault="00F2357A" w:rsidP="00F2357A">
      <w:r w:rsidRPr="00575DF4">
        <w:t xml:space="preserve">Если у человека есть накопительная часть, её можно передать в НПФ, заключив договор участия в программе, пояснил наш собеседник. Это не требует разового крупного взноса - достаточно выбрать фонд, который входит в перечень операторов </w:t>
      </w:r>
      <w:r w:rsidRPr="00575DF4">
        <w:lastRenderedPageBreak/>
        <w:t>ПДС, и подписать соглашение. После этого ежегодно можно вносить любую «копеечку», в частности всю сумму накопительной пенсии. Эти взносы дают право на налоговый вычет: государство вернёт часть уплаченного подоходного налога. Дополнительно возможно софинансирование - до 36 тысяч рублей в год при выполнении условий программы.</w:t>
      </w:r>
    </w:p>
    <w:p w:rsidR="00F2357A" w:rsidRPr="00575DF4" w:rsidRDefault="00F2357A" w:rsidP="00F2357A">
      <w:r w:rsidRPr="00575DF4">
        <w:t>«Деньги в ПДС нельзя снять в любой момент: они работают на долгую перспективу. Выплаты начнутся через 15 лет с даты первого взноса или при достижении пенсионного возраста - 55 лет для женщин и 60 лет для мужчин, если этот момент наступит раньше. Такой срок позволяет накоплениям расти за счёт сложного процента и инвестиций, которыми управляет выбранный фонд», - подчеркнул парламентарий.</w:t>
      </w:r>
    </w:p>
    <w:p w:rsidR="00F2357A" w:rsidRPr="00575DF4" w:rsidRDefault="00F2357A" w:rsidP="00F2357A">
      <w:r w:rsidRPr="00575DF4">
        <w:t>Чтобы грамотно распорядиться «замороженной» пенсией, важно понимать, что бездействие означает нулевой прирост капитала. Перевод в ПДС превращает эти средства в инструмент, приносящий потенциальный доход. Выбор фонда имеет значение: нужно ориентироваться на его надёжность, доходность за прошлые годы, репутацию и условия обслуживания. После заключения договора доступен личный кабинет, где можно отслеживать состояние счёта и результаты инвестирования, уточнил Говырин.</w:t>
      </w:r>
    </w:p>
    <w:p w:rsidR="00F2357A" w:rsidRPr="00575DF4" w:rsidRDefault="00F2357A" w:rsidP="00F2357A">
      <w:r w:rsidRPr="00575DF4">
        <w:t>Алексей Говырин, депутат Госдумы: «Управление накопительной пенсией - это осознанное решение о том, где и как будут работать ваши деньги на протяжении многих лет. Чем раньше начать, тем больше шансов получить ощутимую прибавку к будущим выплатам, используя не только собственные взносы, но и налоговые льготы и государственное софинансирование».</w:t>
      </w:r>
    </w:p>
    <w:p w:rsidR="00F2357A" w:rsidRPr="00575DF4" w:rsidRDefault="00F2357A" w:rsidP="00F2357A">
      <w:r w:rsidRPr="00575DF4">
        <w:t>Ранее стало известно, что более трёх четвертей граждан России - 77% - не интересуются тем, как формируются пенсионные накопления. Опрос, проведённый НПФ «Достойное будущее», показал, что причиной тому - нежелание россиян совершать операции с собственными сбережениями.</w:t>
      </w:r>
    </w:p>
    <w:p w:rsidR="00F2357A" w:rsidRDefault="00000000" w:rsidP="00F2357A">
      <w:hyperlink r:id="rId39" w:history="1">
        <w:r w:rsidR="00F2357A" w:rsidRPr="00575DF4">
          <w:rPr>
            <w:rStyle w:val="Hyperlink"/>
          </w:rPr>
          <w:t>https://life.ru/p/1778019</w:t>
        </w:r>
      </w:hyperlink>
      <w:r w:rsidR="00F2357A" w:rsidRPr="00575DF4">
        <w:t xml:space="preserve"> </w:t>
      </w:r>
    </w:p>
    <w:p w:rsidR="00804B13" w:rsidRPr="00575DF4" w:rsidRDefault="00804B13" w:rsidP="00804B13">
      <w:pPr>
        <w:pStyle w:val="Heading2"/>
      </w:pPr>
      <w:bookmarkStart w:id="108" w:name="_Toc205791890"/>
      <w:r w:rsidRPr="00575DF4">
        <w:t>Интересная Россия, 08.08.2025, Россия готовится к новой пенсионной реформе: число пожилых растет, а работающих</w:t>
      </w:r>
      <w:bookmarkEnd w:id="108"/>
    </w:p>
    <w:p w:rsidR="00804B13" w:rsidRPr="00575DF4" w:rsidRDefault="00804B13" w:rsidP="00770F63">
      <w:pPr>
        <w:pStyle w:val="Heading3"/>
      </w:pPr>
      <w:bookmarkStart w:id="109" w:name="_Toc205791891"/>
      <w:r w:rsidRPr="00575DF4">
        <w:t>Россиян ждет новая пенсионная реформа: власти предупреждают о надвигающемся дисбалансе.</w:t>
      </w:r>
      <w:bookmarkEnd w:id="109"/>
    </w:p>
    <w:p w:rsidR="00804B13" w:rsidRPr="00575DF4" w:rsidRDefault="00804B13" w:rsidP="00804B13">
      <w:r w:rsidRPr="00575DF4">
        <w:t>В ближайшие годы Россия может столкнуться с необходимостью проведения новой пенсионной реформы. Поводом для этого стали демографические изменения и амбициозные цели, поставленные перед страной в рамках национального проекта «Продолжительная и активная жизнь». Согласно официальной информации, правительство РФ готовится к масштабному пересмотру подходов в пенсионной политике, который может затронуть каждого работающего россиянина.</w:t>
      </w:r>
    </w:p>
    <w:p w:rsidR="00804B13" w:rsidRPr="00575DF4" w:rsidRDefault="00804B13" w:rsidP="00804B13">
      <w:r w:rsidRPr="00575DF4">
        <w:t>По данным Росстата, в 2024 году средняя продолжительность жизни в стране достигла 72,8 года, при этом мужчины живут в среднем 68,45 года, а женщины — 78,39. Эти показатели по-прежнему ниже уровня развитых стран, однако динамика положительная. Власти нацелены на то, чтобы уже к 2030 году довести этот показатель до 78 лет, а к 2036-му — до 81 года.</w:t>
      </w:r>
    </w:p>
    <w:p w:rsidR="00804B13" w:rsidRPr="00575DF4" w:rsidRDefault="00804B13" w:rsidP="00804B13">
      <w:r w:rsidRPr="00575DF4">
        <w:lastRenderedPageBreak/>
        <w:t>С этой целью на федеральном уровне разворачивается национальный проект, предусматривающий системные изменения в сфере здравоохранения: от профилактики заболеваний до подготовки медицинских кадров. Об этом заявила вице-премьер Татьяна Голикова на совещании, посвящённом вопросам демографии и долголетия. По её словам, долгожительство граждан должно сопровождаться активным образом жизни и полноценной социальной реализацией.</w:t>
      </w:r>
    </w:p>
    <w:p w:rsidR="00804B13" w:rsidRPr="00575DF4" w:rsidRDefault="00804B13" w:rsidP="00804B13">
      <w:r w:rsidRPr="00575DF4">
        <w:t>Однако, как отмечают экономисты, достижение этих целей несет в себе и очевидный вызов — нагрузку на пенсионную систему.</w:t>
      </w:r>
    </w:p>
    <w:p w:rsidR="00804B13" w:rsidRPr="00575DF4" w:rsidRDefault="00804B13" w:rsidP="00804B13">
      <w:r w:rsidRPr="00575DF4">
        <w:t>«Увеличение средней продолжительности жизни – это благое дело. Народосбережение — одна из основных задач государства. Но уже сейчас следует думать, как выйти из ситуации, когда число пожилых граждан возрастет, а работающих — нет», — заявил экономист Герман Ткаченко.</w:t>
      </w:r>
    </w:p>
    <w:p w:rsidR="00804B13" w:rsidRPr="00575DF4" w:rsidRDefault="00804B13" w:rsidP="00804B13">
      <w:r w:rsidRPr="00575DF4">
        <w:t>Напомним, что в 2019 году в России стартовала первая фаза пенсионной реформы, в рамках которой возраст выхода на пенсию был увеличен: для мужчин — с 60 до 65 лет, для женщин — с 55 до 60. Тогда власти обосновывали реформу необходимостью обеспечить устойчивость пенсионной системы и повысить размер пенсий.</w:t>
      </w:r>
    </w:p>
    <w:p w:rsidR="00804B13" w:rsidRPr="00575DF4" w:rsidRDefault="00804B13" w:rsidP="00804B13">
      <w:r w:rsidRPr="00575DF4">
        <w:t>Однако реальность такова, что число работающих граждан продолжает сокращаться, а количество пенсионеров — расти. Если в СССР на одного пенсионера приходилось 3,7 работающих, то к 2020 году в России этот показатель упал до 1,51:1. В 2024 году он несколько улучшился — до 1,76:1, но этого всё равно недостаточно для стабильного функционирования системы.</w:t>
      </w:r>
    </w:p>
    <w:p w:rsidR="00804B13" w:rsidRPr="00575DF4" w:rsidRDefault="00804B13" w:rsidP="00804B13">
      <w:r w:rsidRPr="00575DF4">
        <w:t>По прогнозам демографов и экономистов, в ближайшие 10 лет ситуация станет ещё сложнее. Увеличение числа пожилых граждан при стагнации трудоспособного населения может привести к дефициту бюджета Социального фонда, из которого выплачиваются пенсии.</w:t>
      </w:r>
    </w:p>
    <w:p w:rsidR="00804B13" w:rsidRPr="00575DF4" w:rsidRDefault="00804B13" w:rsidP="00804B13">
      <w:r w:rsidRPr="00575DF4">
        <w:t>«Без новой пенсионной реформы не обойтись», — уверен Герман Ткаченко.</w:t>
      </w:r>
    </w:p>
    <w:p w:rsidR="00804B13" w:rsidRPr="00575DF4" w:rsidRDefault="00804B13" w:rsidP="00804B13">
      <w:r w:rsidRPr="00575DF4">
        <w:t>Среди возможных решений эксперт называет:</w:t>
      </w:r>
    </w:p>
    <w:p w:rsidR="00804B13" w:rsidRPr="00575DF4" w:rsidRDefault="00804B13" w:rsidP="00804B13">
      <w:r w:rsidRPr="00575DF4">
        <w:t xml:space="preserve">    Дальнейшее повышение пенсионного возраста;</w:t>
      </w:r>
    </w:p>
    <w:p w:rsidR="00804B13" w:rsidRPr="00575DF4" w:rsidRDefault="00804B13" w:rsidP="00804B13">
      <w:r w:rsidRPr="00575DF4">
        <w:t xml:space="preserve">    Увеличение страховых взносов с работающих;</w:t>
      </w:r>
    </w:p>
    <w:p w:rsidR="00804B13" w:rsidRPr="00575DF4" w:rsidRDefault="00804B13" w:rsidP="00804B13">
      <w:r w:rsidRPr="00575DF4">
        <w:t xml:space="preserve">    Отмену ряда пенсионных льгот;</w:t>
      </w:r>
    </w:p>
    <w:p w:rsidR="00804B13" w:rsidRPr="00575DF4" w:rsidRDefault="00804B13" w:rsidP="00804B13">
      <w:r w:rsidRPr="00575DF4">
        <w:t xml:space="preserve">    Дифференциацию условий выхода на пенсию в зависимости от профессии и стажа;</w:t>
      </w:r>
    </w:p>
    <w:p w:rsidR="00804B13" w:rsidRPr="00575DF4" w:rsidRDefault="00804B13" w:rsidP="00804B13">
      <w:r w:rsidRPr="00575DF4">
        <w:t xml:space="preserve">    Создание стимулов для добровольных накоплений.</w:t>
      </w:r>
    </w:p>
    <w:p w:rsidR="00804B13" w:rsidRPr="00575DF4" w:rsidRDefault="00804B13" w:rsidP="00804B13">
      <w:r w:rsidRPr="00575DF4">
        <w:t>Экономист подчеркивает: гражданам следует самим задуматься о будущем и начать формировать дополнительные источники дохода на старость, будь то индивидуальные инвестиции, накопительные программы или негосударственные пенсионные фонды.</w:t>
      </w:r>
    </w:p>
    <w:p w:rsidR="00804B13" w:rsidRPr="00575DF4" w:rsidRDefault="00804B13" w:rsidP="00804B13">
      <w:r w:rsidRPr="00575DF4">
        <w:t>Власти пока не анонсировали конкретные шаги по реформированию системы, однако подготовка к ним уже ведется на экспертном и ведомственном уровне. С учетом того, что прошлое повышение пенсионного возраста вызвало бурную реакцию в обществе, новые изменения могут стать предметом серьезных общественных и политических дискуссий.</w:t>
      </w:r>
    </w:p>
    <w:p w:rsidR="00804B13" w:rsidRPr="00575DF4" w:rsidRDefault="00804B13" w:rsidP="00804B13">
      <w:r w:rsidRPr="00575DF4">
        <w:lastRenderedPageBreak/>
        <w:t>На фоне этих тенденций в центре внимания остаётся главный вопрос: как сохранить баланс между социальной справедливостью и финансовой устойчивостью пенсионной системы, не ущемляя при этом интересы ни старшего поколения, ни работающих граждан. Ответ на него, судя по всему, власти будут искать уже в ближайшие годы.</w:t>
      </w:r>
    </w:p>
    <w:p w:rsidR="00804B13" w:rsidRPr="00575DF4" w:rsidRDefault="00000000" w:rsidP="00804B13">
      <w:hyperlink r:id="rId40" w:history="1">
        <w:r w:rsidR="00804B13" w:rsidRPr="00575DF4">
          <w:rPr>
            <w:rStyle w:val="Hyperlink"/>
          </w:rPr>
          <w:t>https://www.ptoday.ru/7789-rossija-gotovitsja-k-novoj-pensionnoj-reforme-chislo-pozhilyh-rastet-a-rabotajuschih-net.html</w:t>
        </w:r>
      </w:hyperlink>
    </w:p>
    <w:p w:rsidR="00ED20D5" w:rsidRPr="00575DF4" w:rsidRDefault="00ED20D5" w:rsidP="00ED20D5">
      <w:pPr>
        <w:pStyle w:val="Heading2"/>
      </w:pPr>
      <w:bookmarkStart w:id="110" w:name="_Toc205791892"/>
      <w:r w:rsidRPr="00575DF4">
        <w:t>URA.RU, 08.08.2025, Подсчитано число пенсионеров в России: как менялось их количество и размер пенсий</w:t>
      </w:r>
      <w:bookmarkEnd w:id="110"/>
    </w:p>
    <w:p w:rsidR="00ED20D5" w:rsidRPr="00575DF4" w:rsidRDefault="00ED20D5" w:rsidP="00770F63">
      <w:pPr>
        <w:pStyle w:val="Heading3"/>
      </w:pPr>
      <w:bookmarkStart w:id="111" w:name="_Toc205791893"/>
      <w:r w:rsidRPr="00575DF4">
        <w:t>По данным Социального фонда, на 1 июля 2025 года в России насчитывается 40 811 900 пенсионеров — это немного меньше, чем в начале года. Из них продолжают работать 7,6 миллиона человек.</w:t>
      </w:r>
      <w:bookmarkEnd w:id="111"/>
    </w:p>
    <w:p w:rsidR="00ED20D5" w:rsidRPr="00575DF4" w:rsidRDefault="00ED20D5" w:rsidP="00ED20D5">
      <w:r w:rsidRPr="00575DF4">
        <w:t>Число пенсионеров впервые выросло шесть лет. До этого их количество с каждым годом снижалось. На это повлияло как повышение пенсионного возраста, так и пандемия COVID-19. Подробнее о том, как менялось количество пенсионеров в России и размер их пенсий — в материале URA.RU.</w:t>
      </w:r>
    </w:p>
    <w:p w:rsidR="00ED20D5" w:rsidRPr="00575DF4" w:rsidRDefault="00ED20D5" w:rsidP="00ED20D5">
      <w:r w:rsidRPr="00575DF4">
        <w:t>В России проживает 40 млн пенсионеров</w:t>
      </w:r>
    </w:p>
    <w:p w:rsidR="00ED20D5" w:rsidRPr="00575DF4" w:rsidRDefault="00ED20D5" w:rsidP="00ED20D5">
      <w:r w:rsidRPr="00575DF4">
        <w:t>По данным Социального фонда, на 1 июля 2025 года в России зарегистрировано около 40,8 миллиона пенсионеров. При этом еще в январе численность составляла почти 41,2 миллиона. Из них 7,6 миллиона продолжают работать, почти 2,3 миллиона получают пенсию по инвалидности, а около 1,45 миллиона — выплаты по случаю потери кормильца.</w:t>
      </w:r>
    </w:p>
    <w:p w:rsidR="00ED20D5" w:rsidRPr="00575DF4" w:rsidRDefault="00ED20D5" w:rsidP="00ED20D5">
      <w:r w:rsidRPr="00575DF4">
        <w:t>Женщин-пенсионеров в два раза больше, чем мужчин</w:t>
      </w:r>
    </w:p>
    <w:p w:rsidR="00ED20D5" w:rsidRPr="00575DF4" w:rsidRDefault="00ED20D5" w:rsidP="00ED20D5">
      <w:r w:rsidRPr="00575DF4">
        <w:t>В 2025 году количество женщин-пенсионеров в России значительно выше числа мужчин данной категории. Об этом свидетельствуют данные Социального фонда РФ. По информации СФР, в стране насчитывается 13,8 млн мужчин пенсионного возраста и 27,3 млн женщин.</w:t>
      </w:r>
    </w:p>
    <w:p w:rsidR="00ED20D5" w:rsidRPr="00575DF4" w:rsidRDefault="00ED20D5" w:rsidP="00ED20D5">
      <w:r w:rsidRPr="00575DF4">
        <w:t>Численность пенсионеров не росла шесть лет</w:t>
      </w:r>
    </w:p>
    <w:p w:rsidR="00ED20D5" w:rsidRPr="00575DF4" w:rsidRDefault="00755D32" w:rsidP="00ED20D5">
      <w:r>
        <w:rPr>
          <w:noProof/>
        </w:rPr>
        <w:pict>
          <v:shape id="_x0000_i1026" type="#_x0000_t75" alt="" style="width:249.95pt;height:156.4pt;mso-width-percent:0;mso-height-percent:0;mso-width-percent:0;mso-height-percent:0">
            <v:imagedata r:id="rId41" o:title="ФедералПресс"/>
          </v:shape>
        </w:pict>
      </w:r>
    </w:p>
    <w:p w:rsidR="00ED20D5" w:rsidRPr="00575DF4" w:rsidRDefault="00ED20D5" w:rsidP="00ED20D5">
      <w:r w:rsidRPr="00575DF4">
        <w:t>Статистика по изменению числа пенсионеров в РФ с 2013 года</w:t>
      </w:r>
    </w:p>
    <w:p w:rsidR="00ED20D5" w:rsidRPr="00575DF4" w:rsidRDefault="00ED20D5" w:rsidP="00ED20D5">
      <w:r w:rsidRPr="00575DF4">
        <w:t xml:space="preserve">В 2025 году в России впервые с 2019 года увеличилось число пенсионеров — их стало на 94 тысячи больше, чем годом ранее. При этом в статистике не учтены пенсионеры из </w:t>
      </w:r>
      <w:r w:rsidRPr="00575DF4">
        <w:lastRenderedPageBreak/>
        <w:t>новых регионов и сотрудники силовых ведомств, получающие пенсии по ведомственным системам.</w:t>
      </w:r>
    </w:p>
    <w:p w:rsidR="00ED20D5" w:rsidRPr="00575DF4" w:rsidRDefault="00ED20D5" w:rsidP="00ED20D5">
      <w:r w:rsidRPr="00575DF4">
        <w:t>Рост числа пенсионеров наблюдается впервые за шесть лет: до этого показатель ежегодно снижался, а за 2023 год вовсе уменьшился на 700 тысяч. Основное увеличение связано с ростом числа официально работающих пенсионеров: в 2024 году их стало больше на 343 тысячи, всего — 8,2 млн. Число неработающих пенсионеров, напротив, сократилось на 248 тысяч и составило 32,96 млн.</w:t>
      </w:r>
    </w:p>
    <w:p w:rsidR="00ED20D5" w:rsidRPr="00575DF4" w:rsidRDefault="00ED20D5" w:rsidP="00ED20D5">
      <w:r w:rsidRPr="00575DF4">
        <w:t xml:space="preserve">Причины сокращения числа пенсионеров </w:t>
      </w:r>
    </w:p>
    <w:p w:rsidR="00ED20D5" w:rsidRPr="00575DF4" w:rsidRDefault="00ED20D5" w:rsidP="00ED20D5">
      <w:r w:rsidRPr="00575DF4">
        <w:t>Сокращение числа пенсионеров в России связано с повышением пенсионного возраста в 2019 году и временным увеличением смертности из-за пандемии COVID-19. По данным отделения Пенсионного фонда России по Санкт-Петербургу и Ленинградской области, основным фактором резкого снижения числа пенсионеров стало именно повышение пенсионного возраста. В результате сотни тысяч россиян не получили назначенные ранее пенсии, передает «Фонтанка.ру».</w:t>
      </w:r>
    </w:p>
    <w:p w:rsidR="00ED20D5" w:rsidRPr="00575DF4" w:rsidRDefault="00ED20D5" w:rsidP="00ED20D5">
      <w:r w:rsidRPr="00575DF4">
        <w:t>Согласно данным Петростата, в 2020 году смертность среди пожилых жителей Петербурга резко выросла: за год умерли 73,3 тысячи человек против 59,2 тысячи годом ранее. При этом непосредственно от коронавируса скончались более 11 тысяч человек.</w:t>
      </w:r>
    </w:p>
    <w:p w:rsidR="00ED20D5" w:rsidRPr="00575DF4" w:rsidRDefault="00ED20D5" w:rsidP="00ED20D5">
      <w:r w:rsidRPr="00575DF4">
        <w:t>Как менялся размер пенсий с 2017 года</w:t>
      </w:r>
    </w:p>
    <w:p w:rsidR="00ED20D5" w:rsidRPr="00575DF4" w:rsidRDefault="00755D32" w:rsidP="00ED20D5">
      <w:r>
        <w:rPr>
          <w:noProof/>
        </w:rPr>
        <w:pict>
          <v:shape id="_x0000_i1025" type="#_x0000_t75" alt="" style="width:249.95pt;height:156.4pt;mso-width-percent:0;mso-height-percent:0;mso-width-percent:0;mso-height-percent:0">
            <v:imagedata r:id="rId42" o:title="ФедералПресс"/>
          </v:shape>
        </w:pict>
      </w:r>
    </w:p>
    <w:p w:rsidR="00ED20D5" w:rsidRPr="00575DF4" w:rsidRDefault="00ED20D5" w:rsidP="00ED20D5">
      <w:r w:rsidRPr="00575DF4">
        <w:t>Статистика по тому, как менялся размер пенсий с 2013 года</w:t>
      </w:r>
    </w:p>
    <w:p w:rsidR="00ED20D5" w:rsidRPr="00575DF4" w:rsidRDefault="00ED20D5" w:rsidP="00ED20D5">
      <w:r w:rsidRPr="00575DF4">
        <w:t>На 1 октября 2017 года средний размер пенсии составлял 12 962 рубля. В последующие годы выплаты постепенно росли: в 2018 году — 13 323 рубля, в 2019 году — 14 150 рублей, в 2020 году — 15 026 рублей, в 2021 году — 15 851 рубль. Существенный рост произошел в 2022 году — до 18 504 рублей, а в 2023 году пенсия достигла 19 609 рублей.</w:t>
      </w:r>
    </w:p>
    <w:p w:rsidR="00ED20D5" w:rsidRPr="00575DF4" w:rsidRDefault="00ED20D5" w:rsidP="00ED20D5">
      <w:r w:rsidRPr="00575DF4">
        <w:t xml:space="preserve">В 2024 году пенсии у работающих пенсионеров увеличились на 22% и составили 20,83 тысячи рублей, у неработающих — выросли на 10%, до 23,75 тысячи рублей. Разрыв между ними сократился с 4,5 до 2,9 тысячи рублей. Страховая пенсия по старости поднялась на 12% — до 24,98 тысячи рублей, пенсия по потере кормильца и по инвалидности выросли до 16,79 и 15,48 тысячи рублей соответственно. Социальная пенсия увеличилась на 8% и составила 13,52 тысячи рублей. В среднем по всем категориям выплаты выросли на 11,5%, до 23,18 тысячи рублей. За год инфляция </w:t>
      </w:r>
      <w:r w:rsidRPr="00575DF4">
        <w:lastRenderedPageBreak/>
        <w:t>достигла 9,5%. На 1 июля 2025 года средний размер пенсии в России составил 23 456 рублей в месяц против 20 975 рублей годом ранее.</w:t>
      </w:r>
    </w:p>
    <w:p w:rsidR="00804B13" w:rsidRPr="00575DF4" w:rsidRDefault="00000000" w:rsidP="00ED20D5">
      <w:hyperlink r:id="rId43" w:history="1">
        <w:r w:rsidR="00ED20D5" w:rsidRPr="00575DF4">
          <w:rPr>
            <w:rStyle w:val="Hyperlink"/>
          </w:rPr>
          <w:t>https://ura.news/news/1052976873</w:t>
        </w:r>
      </w:hyperlink>
    </w:p>
    <w:p w:rsidR="008C175D" w:rsidRPr="00575DF4" w:rsidRDefault="008C175D" w:rsidP="008C175D">
      <w:pPr>
        <w:pStyle w:val="Heading2"/>
      </w:pPr>
      <w:bookmarkStart w:id="112" w:name="_Toc205791894"/>
      <w:r w:rsidRPr="00575DF4">
        <w:t>PensNews, 08.08.2025, Россияне удивились новой льготе: Госдума готовится ввести долгожданную надбавку к пенсии с 70 лет</w:t>
      </w:r>
      <w:bookmarkEnd w:id="112"/>
    </w:p>
    <w:p w:rsidR="008C175D" w:rsidRPr="00575DF4" w:rsidRDefault="008C175D" w:rsidP="00770F63">
      <w:pPr>
        <w:pStyle w:val="Heading3"/>
      </w:pPr>
      <w:bookmarkStart w:id="113" w:name="_Toc205791895"/>
      <w:r w:rsidRPr="00575DF4">
        <w:t>Вопросы пенсионного обеспечения продолжают волновать общественность. Недавно в Госдуме обсуждали законопроект, который может существенно увеличить выплаты для пожилых людей.</w:t>
      </w:r>
      <w:bookmarkEnd w:id="113"/>
    </w:p>
    <w:p w:rsidR="008C175D" w:rsidRPr="00575DF4" w:rsidRDefault="008C175D" w:rsidP="008C175D">
      <w:r w:rsidRPr="00575DF4">
        <w:t xml:space="preserve">Суть предложения - повысить фиксированную часть пенсии в зависимости от возраста: </w:t>
      </w:r>
    </w:p>
    <w:p w:rsidR="008C175D" w:rsidRPr="00575DF4" w:rsidRDefault="008C175D" w:rsidP="008C175D">
      <w:r w:rsidRPr="00575DF4">
        <w:t>•</w:t>
      </w:r>
      <w:r w:rsidRPr="00575DF4">
        <w:tab/>
        <w:t xml:space="preserve">С 70 лет - доплата 100% от базовой суммы (удвоение выплаты) </w:t>
      </w:r>
    </w:p>
    <w:p w:rsidR="008C175D" w:rsidRPr="00575DF4" w:rsidRDefault="008C175D" w:rsidP="008C175D">
      <w:r w:rsidRPr="00575DF4">
        <w:t>•</w:t>
      </w:r>
      <w:r w:rsidRPr="00575DF4">
        <w:tab/>
        <w:t xml:space="preserve">С 80 лет и для инвалидов 1 группы - 200% (в три раза больше) </w:t>
      </w:r>
    </w:p>
    <w:p w:rsidR="008C175D" w:rsidRPr="00575DF4" w:rsidRDefault="008C175D" w:rsidP="008C175D">
      <w:r w:rsidRPr="00575DF4">
        <w:t>•</w:t>
      </w:r>
      <w:r w:rsidRPr="00575DF4">
        <w:tab/>
        <w:t xml:space="preserve">С 90 лет - 300% (в четыре раза больше) </w:t>
      </w:r>
    </w:p>
    <w:p w:rsidR="008C175D" w:rsidRPr="00575DF4" w:rsidRDefault="008C175D" w:rsidP="008C175D">
      <w:r w:rsidRPr="00575DF4">
        <w:t>Сейчас фиксированная выплата составляет 8 907 рублей 70 копеек. Как пояснил председатель комитета по социальной политике Ярослав Нилов, эта инициатива появилась благодаря обращениям самих пенсионеров, которые неоднократно поднимали этот вопрос на встречах с депутатами.</w:t>
      </w:r>
    </w:p>
    <w:p w:rsidR="008C175D" w:rsidRPr="00575DF4" w:rsidRDefault="008C175D" w:rsidP="008C175D">
      <w:r w:rsidRPr="00575DF4">
        <w:t>Статистика показывает, что не все доживают до таких возрастов: до 80 лет доживают около 25% мужчин и 54% женщин, а до 90 лет - только 16% мужчин и 34% женщин. Поэтому законопроект направлен на поддержку самых возрастных граждан и инвалидов первой группы.</w:t>
      </w:r>
    </w:p>
    <w:p w:rsidR="008C175D" w:rsidRPr="00575DF4" w:rsidRDefault="008C175D" w:rsidP="008C175D">
      <w:r w:rsidRPr="00575DF4">
        <w:t>Если предложение примут, это станет существенной помощью для старшего поколения.</w:t>
      </w:r>
    </w:p>
    <w:p w:rsidR="008C175D" w:rsidRPr="00575DF4" w:rsidRDefault="00000000" w:rsidP="008C175D">
      <w:hyperlink r:id="rId44" w:history="1">
        <w:r w:rsidR="008C175D" w:rsidRPr="00575DF4">
          <w:rPr>
            <w:rStyle w:val="Hyperlink"/>
          </w:rPr>
          <w:t>https://pensnews.ru/news/16941</w:t>
        </w:r>
      </w:hyperlink>
      <w:r w:rsidR="008C175D" w:rsidRPr="00575DF4">
        <w:t xml:space="preserve"> </w:t>
      </w:r>
    </w:p>
    <w:p w:rsidR="008C175D" w:rsidRPr="00575DF4" w:rsidRDefault="008C175D" w:rsidP="008C175D">
      <w:pPr>
        <w:pStyle w:val="Heading2"/>
      </w:pPr>
      <w:bookmarkStart w:id="114" w:name="_Toc205791896"/>
      <w:r w:rsidRPr="00575DF4">
        <w:t>PensNews, 08.08.2025, Доплата к пенсии за стаж более 25 лет: кому положена, как оформить</w:t>
      </w:r>
      <w:bookmarkEnd w:id="114"/>
    </w:p>
    <w:p w:rsidR="008C175D" w:rsidRPr="00575DF4" w:rsidRDefault="008C175D" w:rsidP="00770F63">
      <w:pPr>
        <w:pStyle w:val="Heading3"/>
      </w:pPr>
      <w:bookmarkStart w:id="115" w:name="_Toc205791897"/>
      <w:r w:rsidRPr="00575DF4">
        <w:t>Многие даже не догадываются, что долгие годы работы могут дать не только повышенную пенсию, но и особый статус с целым набором льгот. Выйдя на заслуженный отдых, люди часто не знают, что их трудовой стаж способен серьезно повысить уровень жизни. Давайте разберемся, как получить дополнительные выплаты, воспользоваться преимуществами звания ветерана труда и не потерять заслуженные привилегии.</w:t>
      </w:r>
      <w:bookmarkEnd w:id="115"/>
    </w:p>
    <w:p w:rsidR="008C175D" w:rsidRPr="00575DF4" w:rsidRDefault="008C175D" w:rsidP="008C175D">
      <w:r w:rsidRPr="00575DF4">
        <w:t>Доплаты за стаж более 25 лет</w:t>
      </w:r>
    </w:p>
    <w:p w:rsidR="008C175D" w:rsidRPr="00575DF4" w:rsidRDefault="008C175D" w:rsidP="008C175D">
      <w:r w:rsidRPr="00575DF4">
        <w:t>В России всегда уважали тех, кто посвятил жизнь работе. Но какие конкретные выгоды дает продолжительный трудовой путь? Что получает пенсионер за 25 лет, записанных в трудовой книжке, и как не упустить шанс оформить почетное звание с денежными выплатами и социальными бонусами?</w:t>
      </w:r>
    </w:p>
    <w:p w:rsidR="008C175D" w:rsidRPr="00575DF4" w:rsidRDefault="008C175D" w:rsidP="008C175D">
      <w:r w:rsidRPr="00575DF4">
        <w:t>Что дает большой стаж сегодня?</w:t>
      </w:r>
    </w:p>
    <w:p w:rsidR="008C175D" w:rsidRPr="00575DF4" w:rsidRDefault="008C175D" w:rsidP="008C175D">
      <w:r w:rsidRPr="00575DF4">
        <w:lastRenderedPageBreak/>
        <w:t>Достигнув пенсионного возраста, многие задумываются: как подтвердить стаж для получения доплат? Один из лучших вариантов - оформить звание «Ветеран труда». Этот статус не только подтверждает ваши заслуги, но и дает право на регулярную прибавку к пенсии.</w:t>
      </w:r>
    </w:p>
    <w:p w:rsidR="008C175D" w:rsidRPr="00575DF4" w:rsidRDefault="008C175D" w:rsidP="008C175D">
      <w:r w:rsidRPr="00575DF4">
        <w:t>Кто может получить доплату за долгую работу?</w:t>
      </w:r>
    </w:p>
    <w:p w:rsidR="008C175D" w:rsidRPr="00575DF4" w:rsidRDefault="008C175D" w:rsidP="008C175D">
      <w:r w:rsidRPr="00575DF4">
        <w:t xml:space="preserve">В первую очередь - обладатели звания «Ветеран труда». Но одного стажа мало - нужно подтвердить заслуги перед страной. Процесс оформления проходит в несколько этапов: </w:t>
      </w:r>
    </w:p>
    <w:p w:rsidR="008C175D" w:rsidRPr="00575DF4" w:rsidRDefault="008C175D" w:rsidP="008C175D">
      <w:r w:rsidRPr="00575DF4">
        <w:t>•</w:t>
      </w:r>
      <w:r w:rsidRPr="00575DF4">
        <w:tab/>
        <w:t xml:space="preserve">Мужчинам нужен стаж от 25 лет, женщинам - от 20 </w:t>
      </w:r>
    </w:p>
    <w:p w:rsidR="008C175D" w:rsidRPr="00575DF4" w:rsidRDefault="008C175D" w:rsidP="008C175D">
      <w:r w:rsidRPr="00575DF4">
        <w:t>•</w:t>
      </w:r>
      <w:r w:rsidRPr="00575DF4">
        <w:tab/>
        <w:t xml:space="preserve">Обязательны государственные награды: ордена, медали, почетные грамоты или ведомственные знаки отличия </w:t>
      </w:r>
    </w:p>
    <w:p w:rsidR="008C175D" w:rsidRPr="00575DF4" w:rsidRDefault="008C175D" w:rsidP="008C175D">
      <w:r w:rsidRPr="00575DF4">
        <w:t>•</w:t>
      </w:r>
      <w:r w:rsidRPr="00575DF4">
        <w:tab/>
        <w:t xml:space="preserve">В некоторых регионах статус дают просто за долгий стаж без наград. Это касается Курской, Мурманской, Самарской, Омской, Тверской, Рязанской, Орловской, Смоленской, Новосибирской областей, а также Башкортостана, Пермского края, Марий Эл и других регионов </w:t>
      </w:r>
    </w:p>
    <w:p w:rsidR="008C175D" w:rsidRPr="00575DF4" w:rsidRDefault="008C175D" w:rsidP="008C175D">
      <w:r w:rsidRPr="00575DF4">
        <w:t>Какие льготы положены ветеранам труда</w:t>
      </w:r>
    </w:p>
    <w:p w:rsidR="008C175D" w:rsidRPr="00575DF4" w:rsidRDefault="008C175D" w:rsidP="008C175D">
      <w:r w:rsidRPr="00575DF4">
        <w:t xml:space="preserve">Получив почетное звание, пенсионер приобретает не только уважение, но и реальные материальные преимущества. Размер доплаты зависит от региона и ежегодно увеличивается. Кроме этого, доступны другие важные льготы: </w:t>
      </w:r>
    </w:p>
    <w:p w:rsidR="008C175D" w:rsidRPr="00575DF4" w:rsidRDefault="008C175D" w:rsidP="008C175D">
      <w:r w:rsidRPr="00575DF4">
        <w:t>•</w:t>
      </w:r>
      <w:r w:rsidRPr="00575DF4">
        <w:tab/>
        <w:t xml:space="preserve">Скидки или полная оплата коммунальных услуг </w:t>
      </w:r>
    </w:p>
    <w:p w:rsidR="008C175D" w:rsidRPr="00575DF4" w:rsidRDefault="008C175D" w:rsidP="008C175D">
      <w:r w:rsidRPr="00575DF4">
        <w:t>•</w:t>
      </w:r>
      <w:r w:rsidRPr="00575DF4">
        <w:tab/>
        <w:t xml:space="preserve">Бесплатный или льготный проезд в транспорте </w:t>
      </w:r>
    </w:p>
    <w:p w:rsidR="008C175D" w:rsidRPr="00575DF4" w:rsidRDefault="008C175D" w:rsidP="008C175D">
      <w:r w:rsidRPr="00575DF4">
        <w:t>•</w:t>
      </w:r>
      <w:r w:rsidRPr="00575DF4">
        <w:tab/>
        <w:t xml:space="preserve">Преимущество при получении путевок в санатории и медицинской помощи </w:t>
      </w:r>
    </w:p>
    <w:p w:rsidR="008C175D" w:rsidRPr="00575DF4" w:rsidRDefault="008C175D" w:rsidP="008C175D">
      <w:r w:rsidRPr="00575DF4">
        <w:t>•</w:t>
      </w:r>
      <w:r w:rsidRPr="00575DF4">
        <w:tab/>
        <w:t xml:space="preserve">Первоочередное обеспечение лекарствами </w:t>
      </w:r>
    </w:p>
    <w:p w:rsidR="008C175D" w:rsidRPr="00575DF4" w:rsidRDefault="008C175D" w:rsidP="008C175D">
      <w:r w:rsidRPr="00575DF4">
        <w:t>•</w:t>
      </w:r>
      <w:r w:rsidRPr="00575DF4">
        <w:tab/>
        <w:t xml:space="preserve">Налоговые послабления на имущество и землю </w:t>
      </w:r>
    </w:p>
    <w:p w:rsidR="008C175D" w:rsidRPr="00575DF4" w:rsidRDefault="008C175D" w:rsidP="008C175D">
      <w:r w:rsidRPr="00575DF4">
        <w:t>Важно учитывать, что условия различаются по регионам. Например, доплата в Рязанской области может быть существенно больше, чем в Карелии. То же касается льгот на транспорт и ЖКХ - они определяются местными законами.</w:t>
      </w:r>
    </w:p>
    <w:p w:rsidR="008C175D" w:rsidRPr="00575DF4" w:rsidRDefault="008C175D" w:rsidP="008C175D">
      <w:r w:rsidRPr="00575DF4">
        <w:t>Как подтвердить стаж и оформить выплаты</w:t>
      </w:r>
    </w:p>
    <w:p w:rsidR="008C175D" w:rsidRPr="00575DF4" w:rsidRDefault="008C175D" w:rsidP="008C175D">
      <w:r w:rsidRPr="00575DF4">
        <w:t xml:space="preserve">Процедура получения звания «Ветеран труда» достаточно проста. Заявление подают в МФЦ, отделении Социального фонда России или через Госуслуги. </w:t>
      </w:r>
    </w:p>
    <w:p w:rsidR="008C175D" w:rsidRPr="00575DF4" w:rsidRDefault="00000000" w:rsidP="008C175D">
      <w:hyperlink r:id="rId45" w:history="1">
        <w:r w:rsidR="008C175D" w:rsidRPr="00575DF4">
          <w:rPr>
            <w:rStyle w:val="Hyperlink"/>
          </w:rPr>
          <w:t>https://pensnews.ru/news/16938</w:t>
        </w:r>
      </w:hyperlink>
      <w:r w:rsidR="008C175D" w:rsidRPr="00575DF4">
        <w:t xml:space="preserve"> </w:t>
      </w:r>
    </w:p>
    <w:p w:rsidR="008C175D" w:rsidRPr="00575DF4" w:rsidRDefault="008C175D" w:rsidP="008C175D">
      <w:pPr>
        <w:pStyle w:val="Heading2"/>
      </w:pPr>
      <w:bookmarkStart w:id="116" w:name="_Toc205791898"/>
      <w:r w:rsidRPr="00575DF4">
        <w:lastRenderedPageBreak/>
        <w:t>InvaNews, 08.08.2025, Какую пенсию вам начислят, можно рассчитать самостоятельно</w:t>
      </w:r>
      <w:bookmarkEnd w:id="116"/>
    </w:p>
    <w:p w:rsidR="008C175D" w:rsidRPr="00575DF4" w:rsidRDefault="008C175D" w:rsidP="00770F63">
      <w:pPr>
        <w:pStyle w:val="Heading3"/>
      </w:pPr>
      <w:bookmarkStart w:id="117" w:name="_Toc205791899"/>
      <w:r w:rsidRPr="00575DF4">
        <w:t>Для прогнозирования размера будущей пенсии по старости рекомендуется использовать специализированную формулу, применяя сведения из выписки с персонального лицевого счета. Об этом сообщили на официальном Telegram-канале портала «Госуслуги».</w:t>
      </w:r>
      <w:bookmarkEnd w:id="117"/>
    </w:p>
    <w:p w:rsidR="008C175D" w:rsidRPr="00575DF4" w:rsidRDefault="008C175D" w:rsidP="008C175D">
      <w:r w:rsidRPr="00575DF4">
        <w:t>Пенсия по старости, формируемая за счет страховых взносов, включает в себя две составляющие: непосредственно страховую часть и надбавку в виде фиксированной выплаты.</w:t>
      </w:r>
    </w:p>
    <w:p w:rsidR="008C175D" w:rsidRPr="00575DF4" w:rsidRDefault="008C175D" w:rsidP="008C175D">
      <w:r w:rsidRPr="00575DF4">
        <w:t>Чтобы вычислить размер будущей пенсии с помощью формулы, необходимо определить величину индивидуального пенсионного коэффициента (ИПК). Данный показатель можно найти в выписке из лицевого счета, заказать которую можно через портал «Госуслуги».</w:t>
      </w:r>
    </w:p>
    <w:p w:rsidR="008C175D" w:rsidRPr="00575DF4" w:rsidRDefault="008C175D" w:rsidP="008C175D">
      <w:r w:rsidRPr="00575DF4">
        <w:t>Важно также знать стоимость одного пенсионного коэффициента. По данным на 2025 год, она установлена на уровне 145,69 рублей.</w:t>
      </w:r>
    </w:p>
    <w:p w:rsidR="008C175D" w:rsidRPr="00575DF4" w:rsidRDefault="008C175D" w:rsidP="008C175D">
      <w:r w:rsidRPr="00575DF4">
        <w:t>Кроме того, в расчетах учитывается фиксированная выплата к пенсии, которая в 2025 году составляет 8 907,70 рублей.</w:t>
      </w:r>
    </w:p>
    <w:p w:rsidR="008C175D" w:rsidRPr="00575DF4" w:rsidRDefault="008C175D" w:rsidP="008C175D">
      <w:r w:rsidRPr="00575DF4">
        <w:t>Объединив указанные данные, можно рассчитать примерный размер будущей пенсии по формуле: пенсия ИПК стоимость коэффициента фиксированная выплата.</w:t>
      </w:r>
    </w:p>
    <w:p w:rsidR="008C175D" w:rsidRPr="00575DF4" w:rsidRDefault="008C175D" w:rsidP="008C175D">
      <w:r w:rsidRPr="00575DF4">
        <w:t>К примеру, при ИПК равном 65, расчет будет следующим: 65 145,69 рублей 8 907,70 рублей. Итоговая сумма пенсии составит приблизительно 18 377,55 рублей.</w:t>
      </w:r>
    </w:p>
    <w:p w:rsidR="008C175D" w:rsidRPr="00575DF4" w:rsidRDefault="008C175D" w:rsidP="008C175D">
      <w:r w:rsidRPr="00575DF4">
        <w:t>В заключение отмечается, что к полученной сумме могут быть добавлены различные надбавки в зависимости от индивидуальных обстоятельств пенсионера.</w:t>
      </w:r>
    </w:p>
    <w:p w:rsidR="008C175D" w:rsidRPr="00575DF4" w:rsidRDefault="00000000" w:rsidP="008C175D">
      <w:hyperlink r:id="rId46" w:history="1">
        <w:r w:rsidR="008C175D" w:rsidRPr="00575DF4">
          <w:rPr>
            <w:rStyle w:val="Hyperlink"/>
          </w:rPr>
          <w:t>https://www.inva.news/articles/inva_info/kakuyu_pensiyu_vam_nachislyat_mozhno_rasschitat_samostoyatelno/</w:t>
        </w:r>
      </w:hyperlink>
      <w:r w:rsidR="008C175D" w:rsidRPr="00575DF4">
        <w:t xml:space="preserve"> </w:t>
      </w:r>
    </w:p>
    <w:p w:rsidR="00E857E7" w:rsidRPr="00575DF4" w:rsidRDefault="00E857E7" w:rsidP="00E857E7">
      <w:pPr>
        <w:pStyle w:val="Heading2"/>
      </w:pPr>
      <w:bookmarkStart w:id="118" w:name="_Toc205791900"/>
      <w:r w:rsidRPr="00575DF4">
        <w:t>URA.RU, 09.08.2025, Как увеличить пенсию в 2025 году: реальные способы и законные надбавки</w:t>
      </w:r>
      <w:bookmarkEnd w:id="118"/>
    </w:p>
    <w:p w:rsidR="00E857E7" w:rsidRPr="00575DF4" w:rsidRDefault="00E857E7" w:rsidP="00770F63">
      <w:pPr>
        <w:pStyle w:val="Heading3"/>
      </w:pPr>
      <w:bookmarkStart w:id="119" w:name="_Toc205791901"/>
      <w:r w:rsidRPr="00575DF4">
        <w:t>Пенсия — главный источник дохода для миллионов россиян, и ее можно увеличить законными способами. В 2025 году появились новые надбавки и правила, которые реально повышают выплаты от государства. Кто и как может получить дополнительные выплаты — в материале URA.RU.</w:t>
      </w:r>
      <w:bookmarkEnd w:id="119"/>
    </w:p>
    <w:p w:rsidR="00E857E7" w:rsidRPr="00575DF4" w:rsidRDefault="00E857E7" w:rsidP="00E857E7">
      <w:r w:rsidRPr="00575DF4">
        <w:t>Общая структура пенсии</w:t>
      </w:r>
    </w:p>
    <w:p w:rsidR="00E857E7" w:rsidRPr="00575DF4" w:rsidRDefault="00E857E7" w:rsidP="00E857E7">
      <w:r w:rsidRPr="00575DF4">
        <w:t>Пенсия состоит из нескольких частей, и одна из них — фиксированная выплата. Это базовая сумма, которую государство устанавливает для всех получателей страховой пенсии — по старости, инвалидности или по потере кормильца. Она не зависит от трудового стажа и заработка и служит «фундаментом», на который начисляются все надбавки и повышающие коэффициенты (Федеральный закон от 28.12.2013 № 400-ФЗ «О страховых пенсиях»).</w:t>
      </w:r>
    </w:p>
    <w:p w:rsidR="00E857E7" w:rsidRPr="00575DF4" w:rsidRDefault="00E857E7" w:rsidP="00E857E7">
      <w:r w:rsidRPr="00575DF4">
        <w:t>Как увеличить пенсию в 2025 году</w:t>
      </w:r>
    </w:p>
    <w:p w:rsidR="00E857E7" w:rsidRPr="00575DF4" w:rsidRDefault="00E857E7" w:rsidP="00E857E7">
      <w:r w:rsidRPr="00575DF4">
        <w:lastRenderedPageBreak/>
        <w:t>В 2025 году увеличить пенсию можно несколькими легальными способами. Во ?первых, за счет повышения пенсионных коэффициентов — это значение, которое учитывает ваш трудовой стаж и зарплату и влияет на общий размер пенсии. Во ?вторых, государство предоставляет дополнительные надбавки к фиксированной выплате — например, за работу в сельском хозяйстве (сельский стаж) и за труд в районах Крайнего Севера или приравненных к ним территориях. В ?третьих, важно вовремя подать заявление через портал Госуслуги или лично в Социальный фонд России для перерасчета пенсии с учетом изменений — например, наличия иждивенцев или инвалидности. Также можно докупить пенсионные баллы или устроиться на официальную работу.</w:t>
      </w:r>
    </w:p>
    <w:p w:rsidR="00E857E7" w:rsidRPr="00575DF4" w:rsidRDefault="00E857E7" w:rsidP="00E857E7">
      <w:r w:rsidRPr="00575DF4">
        <w:t>Если вам уже есть 80 лет или вы — инвалид первой группы, то у вас автоматически есть право на повышение фиксированной выплаты к пенсии. Это значит, что к вашей фиксированной выплате добавят еще столько же, то есть — удвоят. Проще говоря: если сейчас вы получаете фиксированную выплату в размере X рублей, то с повышением вы будете получать сумму, равную 2X. Поэтому такая надбавка — это реальный и легальный способ увеличить пенсию. Особенно актуально для тех, кто в возрасте или имеет серьезные проблемы со здоровьем.</w:t>
      </w:r>
    </w:p>
    <w:p w:rsidR="00E857E7" w:rsidRPr="00575DF4" w:rsidRDefault="00E857E7" w:rsidP="00E857E7">
      <w:r w:rsidRPr="00575DF4">
        <w:t>Способы легально повысить себе пенсию в 2025 году</w:t>
      </w:r>
    </w:p>
    <w:p w:rsidR="00E857E7" w:rsidRPr="00575DF4" w:rsidRDefault="00E857E7" w:rsidP="00E857E7">
      <w:r w:rsidRPr="00575DF4">
        <w:t>Надбавка на уход в 2025 году: кому и сколько положено</w:t>
      </w:r>
    </w:p>
    <w:p w:rsidR="00E857E7" w:rsidRPr="00575DF4" w:rsidRDefault="00E857E7" w:rsidP="00E857E7">
      <w:r w:rsidRPr="00575DF4">
        <w:t>С 1 января 2025 года появилась новая доплата к страховой пенсии — 1200 рублей в месяц для тех, кто нуждается в постоянном уходе. Она положена всем пенсионерам старше 80 лет, а также инвалидам первой группы, кроме инвалидов с детства I группы, так как для них уже действуют другие меры поддержки.</w:t>
      </w:r>
    </w:p>
    <w:p w:rsidR="00E857E7" w:rsidRPr="00575DF4" w:rsidRDefault="00E857E7" w:rsidP="00E857E7">
      <w:r w:rsidRPr="00575DF4">
        <w:t>Надбавка начисляется с того дня, когда вы получили право на пенсию или оформили статус, дающий на нее право. Перерасчет регулируется Федеральным законом № 313-ФЗ от 8 августа 2024 года. Если вы подходите под условия, убедитесь, что эта сумма отражена в вашем пенсионном деле, и при необходимости обратитесь в Пенсионный фонд для оформления.</w:t>
      </w:r>
    </w:p>
    <w:p w:rsidR="00E857E7" w:rsidRPr="00575DF4" w:rsidRDefault="00E857E7" w:rsidP="00E857E7">
      <w:r w:rsidRPr="00575DF4">
        <w:t>Надбавка за иждивенцев: кто учитывается и как получить</w:t>
      </w:r>
    </w:p>
    <w:p w:rsidR="00E857E7" w:rsidRPr="00575DF4" w:rsidRDefault="00E857E7" w:rsidP="00E857E7">
      <w:r w:rsidRPr="00575DF4">
        <w:t>Если у пенсионера на иждивении есть нетрудоспособные родственники, к пенсии доплачивают больше. Иждивенцем считается:</w:t>
      </w:r>
    </w:p>
    <w:p w:rsidR="00E857E7" w:rsidRPr="00575DF4" w:rsidRDefault="00E857E7" w:rsidP="00E857E7">
      <w:r w:rsidRPr="00575DF4">
        <w:t>Дети и молодежь</w:t>
      </w:r>
    </w:p>
    <w:p w:rsidR="00E857E7" w:rsidRPr="00575DF4" w:rsidRDefault="00E857E7" w:rsidP="00E857E7">
      <w:r w:rsidRPr="00575DF4">
        <w:t xml:space="preserve">    Дети до 18 лет.</w:t>
      </w:r>
    </w:p>
    <w:p w:rsidR="00E857E7" w:rsidRPr="00575DF4" w:rsidRDefault="00E857E7" w:rsidP="00E857E7">
      <w:r w:rsidRPr="00575DF4">
        <w:t xml:space="preserve">    Молодые люди, обучающиеся по очной форме, до 23 лет.</w:t>
      </w:r>
    </w:p>
    <w:p w:rsidR="00E857E7" w:rsidRPr="00575DF4" w:rsidRDefault="00E857E7" w:rsidP="00E857E7">
      <w:r w:rsidRPr="00575DF4">
        <w:t xml:space="preserve">    Исключение: если они достигли 23 лет и не являются инвалидами, то право на надбавку прекращается.</w:t>
      </w:r>
    </w:p>
    <w:p w:rsidR="00E857E7" w:rsidRPr="00575DF4" w:rsidRDefault="00E857E7" w:rsidP="00E857E7">
      <w:r w:rsidRPr="00575DF4">
        <w:t>Братья, сестры, внуки и правнуки</w:t>
      </w:r>
    </w:p>
    <w:p w:rsidR="00E857E7" w:rsidRPr="00575DF4" w:rsidRDefault="00E857E7" w:rsidP="00E857E7">
      <w:r w:rsidRPr="00575DF4">
        <w:t xml:space="preserve">    Если они до 18 лет или учатся очно до 23 лет.</w:t>
      </w:r>
    </w:p>
    <w:p w:rsidR="00E857E7" w:rsidRPr="00575DF4" w:rsidRDefault="00E857E7" w:rsidP="00E857E7">
      <w:r w:rsidRPr="00575DF4">
        <w:t xml:space="preserve">    При условии, что у них нет трудоспособных родителей.</w:t>
      </w:r>
    </w:p>
    <w:p w:rsidR="00E857E7" w:rsidRPr="00575DF4" w:rsidRDefault="00E857E7" w:rsidP="00E857E7">
      <w:r w:rsidRPr="00575DF4">
        <w:t>Родители и супруги</w:t>
      </w:r>
    </w:p>
    <w:p w:rsidR="00E857E7" w:rsidRPr="00575DF4" w:rsidRDefault="00E857E7" w:rsidP="00E857E7">
      <w:r w:rsidRPr="00575DF4">
        <w:lastRenderedPageBreak/>
        <w:t xml:space="preserve">    Мужчины старше 65 лет и женщины старше 60 лет.</w:t>
      </w:r>
    </w:p>
    <w:p w:rsidR="00E857E7" w:rsidRPr="00575DF4" w:rsidRDefault="00E857E7" w:rsidP="00E857E7">
      <w:r w:rsidRPr="00575DF4">
        <w:t xml:space="preserve">    Либо лица с инвалидностью.</w:t>
      </w:r>
    </w:p>
    <w:p w:rsidR="00E857E7" w:rsidRPr="00575DF4" w:rsidRDefault="00E857E7" w:rsidP="00E857E7">
      <w:r w:rsidRPr="00575DF4">
        <w:t>Дедушки и бабушки</w:t>
      </w:r>
    </w:p>
    <w:p w:rsidR="00E857E7" w:rsidRPr="00575DF4" w:rsidRDefault="00E857E7" w:rsidP="00E857E7">
      <w:r w:rsidRPr="00575DF4">
        <w:t xml:space="preserve">    Если достигли пенсионного возраста (65 для мужчин, 60 для женщин) или являются инвалидами.</w:t>
      </w:r>
    </w:p>
    <w:p w:rsidR="00E857E7" w:rsidRPr="00575DF4" w:rsidRDefault="00E857E7" w:rsidP="00E857E7">
      <w:r w:rsidRPr="00575DF4">
        <w:t xml:space="preserve">    При отсутствии лиц, обязанных их содержать по закону.</w:t>
      </w:r>
    </w:p>
    <w:p w:rsidR="00E857E7" w:rsidRPr="00575DF4" w:rsidRDefault="00E857E7" w:rsidP="00E857E7">
      <w:r w:rsidRPr="00575DF4">
        <w:t>Родители, которые опекают недееспособных инвалидов с детства (не находящихся на полном государственном обеспечении), тоже имеют право на надбавку в размере одной трети от фиксированной выплаты.</w:t>
      </w:r>
    </w:p>
    <w:p w:rsidR="00E857E7" w:rsidRPr="00575DF4" w:rsidRDefault="00E857E7" w:rsidP="00E857E7">
      <w:r w:rsidRPr="00575DF4">
        <w:t>Доплату дают за каждого нетрудоспособного родственника, но максимум за трех. Чтобы ее получить, нужно доказать, что человек у вас на иждивении: принести в Пенсионный фонд документы — свидетельства о родстве, справки об учебе, инвалидности и другие бумаги, как требует статья 10 закона № 400-ФЗ «О страховых пенсиях».</w:t>
      </w:r>
    </w:p>
    <w:p w:rsidR="00E857E7" w:rsidRPr="00575DF4" w:rsidRDefault="00E857E7" w:rsidP="00E857E7">
      <w:r w:rsidRPr="00575DF4">
        <w:t>Льготы и повышения для жителей и работников Крайнего Севера</w:t>
      </w:r>
    </w:p>
    <w:p w:rsidR="00E857E7" w:rsidRPr="00575DF4" w:rsidRDefault="00E857E7" w:rsidP="00E857E7">
      <w:r w:rsidRPr="00575DF4">
        <w:t>Тем, кто отработал в суровых климатических условиях, государство назначает повышенную фиксированную выплату.</w:t>
      </w:r>
    </w:p>
    <w:p w:rsidR="00E857E7" w:rsidRPr="00575DF4" w:rsidRDefault="00E857E7" w:rsidP="00E857E7">
      <w:r w:rsidRPr="00575DF4">
        <w:t>Кто имеет право</w:t>
      </w:r>
    </w:p>
    <w:p w:rsidR="00E857E7" w:rsidRPr="00575DF4" w:rsidRDefault="00E857E7" w:rsidP="00E857E7">
      <w:r w:rsidRPr="00575DF4">
        <w:t xml:space="preserve">    Мужчины — 25 лет стажа на Крайнем Севере или 20 лет в приравненных районах.</w:t>
      </w:r>
    </w:p>
    <w:p w:rsidR="00E857E7" w:rsidRPr="00575DF4" w:rsidRDefault="00E857E7" w:rsidP="00E857E7">
      <w:r w:rsidRPr="00575DF4">
        <w:t xml:space="preserve">    Женщины — 20 лет на Крайнем Севере или 15 лет в приравненных районах.</w:t>
      </w:r>
    </w:p>
    <w:p w:rsidR="00E857E7" w:rsidRPr="00575DF4" w:rsidRDefault="00E857E7" w:rsidP="00E857E7">
      <w:r w:rsidRPr="00575DF4">
        <w:t>Размер повышения</w:t>
      </w:r>
    </w:p>
    <w:p w:rsidR="00E857E7" w:rsidRPr="00575DF4" w:rsidRDefault="00E857E7" w:rsidP="00E857E7">
      <w:r w:rsidRPr="00575DF4">
        <w:t xml:space="preserve">    50% от фиксированной выплаты — для Крайнего Севера.</w:t>
      </w:r>
    </w:p>
    <w:p w:rsidR="00E857E7" w:rsidRPr="00575DF4" w:rsidRDefault="00E857E7" w:rsidP="00E857E7">
      <w:r w:rsidRPr="00575DF4">
        <w:t xml:space="preserve">    30% — для приравненных территорий.</w:t>
      </w:r>
    </w:p>
    <w:p w:rsidR="00E857E7" w:rsidRPr="00575DF4" w:rsidRDefault="00E857E7" w:rsidP="00E857E7">
      <w:r w:rsidRPr="00575DF4">
        <w:t>Если человек работал и на Крайнем Севере, и в приравненных районах, стаж суммируют по особым правилам. Размер фиксированной выплаты увеличивают с учетом районного коэффициента для региона. Но если пенсионер переезжает в место, где такого коэффициента нет, эту надбавку убирают (п. 3 ст. 17 ФЗ № 400-ФЗ).</w:t>
      </w:r>
    </w:p>
    <w:p w:rsidR="00E857E7" w:rsidRPr="00575DF4" w:rsidRDefault="00E857E7" w:rsidP="00E857E7">
      <w:r w:rsidRPr="00575DF4">
        <w:t>Повышение для сельских пенсионеров</w:t>
      </w:r>
    </w:p>
    <w:p w:rsidR="00E857E7" w:rsidRPr="00575DF4" w:rsidRDefault="00E857E7" w:rsidP="00E857E7">
      <w:r w:rsidRPr="00575DF4">
        <w:t>Тем, кто проработал в сельском хозяйстве не меньше 30 лет и живет в деревне или селе, фиксированную выплату повышают на 25%. Но если переехать в город, эту надбавку отменят. Основание — пункт 14 статьи 17 закона № 400-ФЗ.</w:t>
      </w:r>
    </w:p>
    <w:p w:rsidR="00E857E7" w:rsidRPr="00575DF4" w:rsidRDefault="00E857E7" w:rsidP="00E857E7">
      <w:r w:rsidRPr="00575DF4">
        <w:t>Коэффициент повышения пенсии в 2025 году</w:t>
      </w:r>
    </w:p>
    <w:p w:rsidR="00E857E7" w:rsidRPr="00575DF4" w:rsidRDefault="00E857E7" w:rsidP="00E857E7">
      <w:r w:rsidRPr="00575DF4">
        <w:t>Размер будущей пенсии можно увеличить с помощью повышающего коэффициента за отсрочку выхода на пенсию. Этот коэффициент применяется, если человек не стал получать пенсию сразу при достижении пенсионного возраста, а продолжил работать и вышел на пенсию через год или позже (ст. 15 Федерального закона № 400-ФЗ).</w:t>
      </w:r>
    </w:p>
    <w:p w:rsidR="00E857E7" w:rsidRPr="00575DF4" w:rsidRDefault="00E857E7" w:rsidP="00E857E7">
      <w:r w:rsidRPr="00575DF4">
        <w:t>Как это работает:</w:t>
      </w:r>
    </w:p>
    <w:p w:rsidR="00E857E7" w:rsidRPr="00575DF4" w:rsidRDefault="00E857E7" w:rsidP="00E857E7">
      <w:r w:rsidRPr="00575DF4">
        <w:lastRenderedPageBreak/>
        <w:t xml:space="preserve">    Чем дольше вы откладываете выход на пенсию после достижения возраста, тем выше будет коэффициент.</w:t>
      </w:r>
    </w:p>
    <w:p w:rsidR="00E857E7" w:rsidRPr="00575DF4" w:rsidRDefault="00E857E7" w:rsidP="00E857E7">
      <w:r w:rsidRPr="00575DF4">
        <w:t xml:space="preserve">    Величина повышения зависит от вида пенсии — по общим правилам или досрочно.</w:t>
      </w:r>
    </w:p>
    <w:p w:rsidR="00E857E7" w:rsidRPr="00575DF4" w:rsidRDefault="00E857E7" w:rsidP="00E857E7">
      <w:r w:rsidRPr="00575DF4">
        <w:t xml:space="preserve">    Например, если выйти на пенсию через 5 лет после достижения общего пенсионного возраста, фиксированная выплата увеличится примерно на 36%, а сумма пенсионных коэффициентов (баллов) — на 45%.</w:t>
      </w:r>
    </w:p>
    <w:p w:rsidR="00E857E7" w:rsidRPr="00575DF4" w:rsidRDefault="00E857E7" w:rsidP="00E857E7">
      <w:r w:rsidRPr="00575DF4">
        <w:t>То есть за каждый год отсрочки к вашей пенсии добавляется определенный процент, который суммируется и учитывается при расчете.</w:t>
      </w:r>
    </w:p>
    <w:p w:rsidR="00E857E7" w:rsidRPr="00575DF4" w:rsidRDefault="00E857E7" w:rsidP="00E857E7">
      <w:r w:rsidRPr="00575DF4">
        <w:t>Для получения повышения нужно подать заявление на назначение пенсии позже, чем это возможно по возрасту, и продолжать работать или иным образом зарабатывать пенсионные баллы.</w:t>
      </w:r>
    </w:p>
    <w:p w:rsidR="00E857E7" w:rsidRPr="00575DF4" w:rsidRDefault="00E857E7" w:rsidP="00E857E7">
      <w:r w:rsidRPr="00575DF4">
        <w:t>Как увеличить пенсионные коэффициенты (ИПК) через официальную работу</w:t>
      </w:r>
    </w:p>
    <w:p w:rsidR="00E857E7" w:rsidRPr="00575DF4" w:rsidRDefault="00E857E7" w:rsidP="00E857E7">
      <w:r w:rsidRPr="00575DF4">
        <w:t>Индивидуальный пенсионный коэффициент (ИПК) — это показатель, который влияет на размер вашей будущей страховой пенсии. Если вы официально работаете и с вашей зарплаты платятся страховые взносы, ваш ИПК увеличивается автоматически. Чем выше ваш доход и трудовой стаж, тем больше коэффициентов вы накопите, а значит — тем выше будет пенсия. Проверить, сколько у вас уже накоплено ИПК, можно через портал «Госуслуги» или в отделении Социального фонда России (СФР).</w:t>
      </w:r>
    </w:p>
    <w:p w:rsidR="00E857E7" w:rsidRPr="00575DF4" w:rsidRDefault="00E857E7" w:rsidP="00E857E7">
      <w:r w:rsidRPr="00575DF4">
        <w:t>Как докупить пенсионные коэффициенты (ИПК), если не хватает стажа</w:t>
      </w:r>
    </w:p>
    <w:p w:rsidR="00E857E7" w:rsidRPr="00575DF4" w:rsidRDefault="00E857E7" w:rsidP="00E857E7">
      <w:r w:rsidRPr="00575DF4">
        <w:t>Если официальной работы недостаточно для накопления нужного количества ИПК, вы можете докупить недостающие коэффициенты. Эта возможность доступна неработающим гражданам, самозанятым, индивидуальным предпринимателям и некоторым другим категориям. Чтобы докупить ИПК, нужно обратиться в СФР или негосударственный пенсионный фонд, заключить договор добровольного пенсионного страхования и уплатить взнос. В 2025 году стоимость одного пенсионного коэффициента примерно 60 450 рублей. Но докупать можно только периоды, когда вы не работали официально, а после достижения пенсионного возраста — нельзя.</w:t>
      </w:r>
    </w:p>
    <w:p w:rsidR="00E857E7" w:rsidRPr="00575DF4" w:rsidRDefault="00E857E7" w:rsidP="00E857E7">
      <w:r w:rsidRPr="00575DF4">
        <w:t>Что еще нужно знать</w:t>
      </w:r>
    </w:p>
    <w:p w:rsidR="00E857E7" w:rsidRPr="00575DF4" w:rsidRDefault="00E857E7" w:rsidP="00E857E7">
      <w:r w:rsidRPr="00575DF4">
        <w:t>Если у пенсионера есть право сразу на несколько повышений (например, за работу на Севере и за сельский стаж), придется выбрать одно.</w:t>
      </w:r>
    </w:p>
    <w:p w:rsidR="00E857E7" w:rsidRPr="00575DF4" w:rsidRDefault="00E857E7" w:rsidP="00E857E7">
      <w:r w:rsidRPr="00575DF4">
        <w:t xml:space="preserve">    Надбавка на уход может совмещаться с другими видами повышений, но по определенным законам.</w:t>
      </w:r>
    </w:p>
    <w:p w:rsidR="00E857E7" w:rsidRPr="00575DF4" w:rsidRDefault="00E857E7" w:rsidP="00E857E7">
      <w:r w:rsidRPr="00575DF4">
        <w:t xml:space="preserve">    Работодатели обязаны передать сведения о льготных периодах работы в ПФР до 31 декабря 2025 года.</w:t>
      </w:r>
    </w:p>
    <w:p w:rsidR="00E857E7" w:rsidRPr="00575DF4" w:rsidRDefault="00E857E7" w:rsidP="00E857E7">
      <w:r w:rsidRPr="00575DF4">
        <w:t xml:space="preserve">    Все надбавки ежегодно индексируются вместе с фиксированной выплатой.</w:t>
      </w:r>
    </w:p>
    <w:p w:rsidR="00E857E7" w:rsidRPr="00575DF4" w:rsidRDefault="00E857E7" w:rsidP="00E857E7">
      <w:r w:rsidRPr="00575DF4">
        <w:t>Как получить все положенные надбавки</w:t>
      </w:r>
    </w:p>
    <w:p w:rsidR="00E857E7" w:rsidRPr="00575DF4" w:rsidRDefault="00E857E7" w:rsidP="00E857E7">
      <w:r w:rsidRPr="00575DF4">
        <w:t xml:space="preserve">    Подготовить документы: паспорт, пенсионное удостоверение, подтверждение стажа, справки об иждивенцах и тд.</w:t>
      </w:r>
    </w:p>
    <w:p w:rsidR="00E857E7" w:rsidRPr="00575DF4" w:rsidRDefault="00E857E7" w:rsidP="00E857E7">
      <w:r w:rsidRPr="00575DF4">
        <w:t xml:space="preserve">    Обратиться в ПФР: лично, через МФЦ или портал «Госуслуги».</w:t>
      </w:r>
    </w:p>
    <w:p w:rsidR="00E857E7" w:rsidRPr="00575DF4" w:rsidRDefault="00E857E7" w:rsidP="00E857E7">
      <w:r w:rsidRPr="00575DF4">
        <w:t xml:space="preserve">    Подать заявление на перерасчет и приложить все доказательства.</w:t>
      </w:r>
    </w:p>
    <w:p w:rsidR="00E857E7" w:rsidRPr="00575DF4" w:rsidRDefault="00E857E7" w:rsidP="00E857E7">
      <w:r w:rsidRPr="00575DF4">
        <w:lastRenderedPageBreak/>
        <w:t xml:space="preserve">    Следить за изменениями в законах — особенно в начале года, когда вводятся новые правила.</w:t>
      </w:r>
    </w:p>
    <w:p w:rsidR="00E857E7" w:rsidRPr="00575DF4" w:rsidRDefault="00E857E7" w:rsidP="00E857E7">
      <w:r w:rsidRPr="00575DF4">
        <w:t>Когда делают перерасчет пенсии</w:t>
      </w:r>
    </w:p>
    <w:p w:rsidR="00E857E7" w:rsidRPr="00575DF4" w:rsidRDefault="00E857E7" w:rsidP="00E857E7">
      <w:r w:rsidRPr="00575DF4">
        <w:t>Перерасчет пенсии бывает двух видов:</w:t>
      </w:r>
    </w:p>
    <w:p w:rsidR="00E857E7" w:rsidRPr="00575DF4" w:rsidRDefault="00E857E7" w:rsidP="00E857E7">
      <w:r w:rsidRPr="00575DF4">
        <w:t xml:space="preserve">    Автоматический перерасчет — когда пенсию пересчитывают без вашего заявления. Это происходит, если у вас добавились иждивенцы или изменился статус инвалидности. В таком случае перерасчет начнется с первого дня следующего месяца после изменений. Главное — это касается случаев с 1 января 2022 года и позже.</w:t>
      </w:r>
    </w:p>
    <w:p w:rsidR="00E857E7" w:rsidRPr="00575DF4" w:rsidRDefault="00E857E7" w:rsidP="00E857E7">
      <w:r w:rsidRPr="00575DF4">
        <w:t xml:space="preserve">    Перерасчет по заявлению — если изменения не учли автоматически или появились новые основания для повышения пенсии, вам нужно самостоятельно подать заявление в Социальный фонд России (СФР). Перерасчет сделают с первого дня месяца, следующего за подачей заявления, если вы предоставите все необходимые документы.</w:t>
      </w:r>
    </w:p>
    <w:p w:rsidR="00E857E7" w:rsidRPr="00575DF4" w:rsidRDefault="00E857E7" w:rsidP="00E857E7">
      <w:r w:rsidRPr="00575DF4">
        <w:t>Сроки рассмотрения заявления на перерасчет пенсии</w:t>
      </w:r>
    </w:p>
    <w:p w:rsidR="00E857E7" w:rsidRPr="00575DF4" w:rsidRDefault="00E857E7" w:rsidP="00E857E7">
      <w:r w:rsidRPr="00575DF4">
        <w:t>Если вы подаете заявление через портал «Госуслуги» или официальный сайт Социального фонда России (СФР), то его рассматривают в течение 5 рабочих дней с момента, когда получены все необходимые документы. Это самый быстрый и удобный способ.</w:t>
      </w:r>
    </w:p>
    <w:p w:rsidR="00E857E7" w:rsidRPr="00575DF4" w:rsidRDefault="00E857E7" w:rsidP="00E857E7">
      <w:r w:rsidRPr="00575DF4">
        <w:t>Если же заявление подаете лично в отделении СФР, сроки обычно такие же — около 5 рабочих дней. Но на практике они могут варьироваться в зависимости от загруженности конкретного отделения и региона. В некоторых случаях рассмотрение может занять немного больше времени. В любом случае, после подачи заявления и предоставления полного пакета документов, важно следить за статусом рассмотрения — это можно сделать на «Госуслугах» или позвонив в отделение СФР.</w:t>
      </w:r>
    </w:p>
    <w:p w:rsidR="00E857E7" w:rsidRPr="00575DF4" w:rsidRDefault="00E857E7" w:rsidP="00E857E7">
      <w:r w:rsidRPr="00575DF4">
        <w:t xml:space="preserve">Часто задаваемые вопросы </w:t>
      </w:r>
    </w:p>
    <w:p w:rsidR="00E857E7" w:rsidRPr="00575DF4" w:rsidRDefault="00E857E7" w:rsidP="00E857E7">
      <w:r w:rsidRPr="00575DF4">
        <w:t>Что делать, если СФР отказывает в повышении пенсии? Сначала проверьте, правильно ли собраны все документы и соответствуете ли вы требованиям. Если отказ необоснован, можно написать жалобу в территориальное отделение СФР, а при необходимости — обратиться в суд. Помогают также консультации юристов и общественных организаций.</w:t>
      </w:r>
    </w:p>
    <w:p w:rsidR="00E857E7" w:rsidRPr="00575DF4" w:rsidRDefault="00E857E7" w:rsidP="00E857E7">
      <w:r w:rsidRPr="00575DF4">
        <w:t>Можно ли получить несколько надбавок к пенсии одновременно? Да, но с ограничениями. Например, если у вас есть право на надбавку за стаж и районный коэффициент, придется выбрать одно из них. Надбавки на уход могут совмещаться с другими, но точные правила зависят от конкретных законов.</w:t>
      </w:r>
    </w:p>
    <w:p w:rsidR="00E857E7" w:rsidRPr="00575DF4" w:rsidRDefault="00E857E7" w:rsidP="00E857E7">
      <w:r w:rsidRPr="00575DF4">
        <w:t>Как подтверждать наличие иждивенцев для получения надбавки? Необходимы документы: свидетельства о рождении или родстве, справки об учебе, инвалидности и другие, подтверждающие статус иждивенцев. Все это нужно предоставить в СФР.</w:t>
      </w:r>
    </w:p>
    <w:p w:rsidR="00E857E7" w:rsidRPr="00575DF4" w:rsidRDefault="00E857E7" w:rsidP="00E857E7">
      <w:r w:rsidRPr="00575DF4">
        <w:t>Что делать, если сменился регион проживания и исчез районный коэффициент? При переезде из региона с районным коэффициентом в другой без него надбавка снимается. Но фиксированная выплата и остальные надбавки остаются.</w:t>
      </w:r>
    </w:p>
    <w:p w:rsidR="00E857E7" w:rsidRPr="00575DF4" w:rsidRDefault="00E857E7" w:rsidP="00E857E7">
      <w:r w:rsidRPr="00575DF4">
        <w:t>Как и когда проводится перерасчет пенсии с учетом новых надбавок? СФР проводит перерасчет после подачи заявления и документов. Обычно сроки — до месяца, но лучше подавать документы заблаговременно и следить за статусом.</w:t>
      </w:r>
    </w:p>
    <w:p w:rsidR="00E857E7" w:rsidRPr="00575DF4" w:rsidRDefault="00E857E7" w:rsidP="00E857E7">
      <w:r w:rsidRPr="00575DF4">
        <w:lastRenderedPageBreak/>
        <w:t>Что делать, если пенсионер не знает, есть ли у него право на надбавки? Можно обратиться в СФР лично, через МФЦ или онлайн на портале Госуслуги для консультации и проверки личного дела.</w:t>
      </w:r>
    </w:p>
    <w:p w:rsidR="00E857E7" w:rsidRPr="00575DF4" w:rsidRDefault="00E857E7" w:rsidP="00E857E7">
      <w:r w:rsidRPr="00575DF4">
        <w:t>Какие документы нужны для оформления надбавок на уход? Справка об инвалидности первой группы или документ, подтверждающий возраст 80+, заявление в СФР и документы, подтверждающие ваше право на пенсию.</w:t>
      </w:r>
    </w:p>
    <w:p w:rsidR="00E857E7" w:rsidRPr="00575DF4" w:rsidRDefault="00E857E7" w:rsidP="00E857E7">
      <w:r w:rsidRPr="00575DF4">
        <w:t>Можно ли оспорить отказ СФР в суде? Да, если отказ необоснован и нарушает закон, обращение в суд — законное право пенсионера.</w:t>
      </w:r>
    </w:p>
    <w:p w:rsidR="00E857E7" w:rsidRPr="00575DF4" w:rsidRDefault="00000000" w:rsidP="00E857E7">
      <w:hyperlink r:id="rId47" w:history="1">
        <w:r w:rsidR="00E857E7" w:rsidRPr="00575DF4">
          <w:rPr>
            <w:rStyle w:val="Hyperlink"/>
          </w:rPr>
          <w:t>https://ura.news/news/1052977754</w:t>
        </w:r>
      </w:hyperlink>
      <w:r w:rsidR="00E857E7" w:rsidRPr="00575DF4">
        <w:t xml:space="preserve"> </w:t>
      </w:r>
    </w:p>
    <w:p w:rsidR="00BB1850" w:rsidRPr="00575DF4" w:rsidRDefault="00BB1850" w:rsidP="00BB1850">
      <w:pPr>
        <w:pStyle w:val="Heading2"/>
      </w:pPr>
      <w:bookmarkStart w:id="120" w:name="_Toc205791902"/>
      <w:r w:rsidRPr="00575DF4">
        <w:t>URA.RU, 08.08.2025, Замороженная накопительная пенсия: у кого она есть и как ее получить</w:t>
      </w:r>
      <w:bookmarkEnd w:id="120"/>
    </w:p>
    <w:p w:rsidR="00BB1850" w:rsidRPr="00575DF4" w:rsidRDefault="00BB1850" w:rsidP="00770F63">
      <w:pPr>
        <w:pStyle w:val="Heading3"/>
      </w:pPr>
      <w:bookmarkStart w:id="121" w:name="_Toc205791903"/>
      <w:r w:rsidRPr="00575DF4">
        <w:t>Многие ошибочно предполагают, что пенсия состоит лишь из страховой части, забывая про накопительную. Однако именно благодаря накоплениям люди могут увеличить выплаты и управлять своими будущими средствами. Несмотря на то, что с 2014 года накопительная часть пенсии находится в «замороженном» состоянии, граждане все еще могут ей управлять. О том, что такое накопительная пенсия и кто может ее получить — в материале URA.RU.</w:t>
      </w:r>
      <w:bookmarkEnd w:id="121"/>
    </w:p>
    <w:p w:rsidR="00BB1850" w:rsidRPr="00575DF4" w:rsidRDefault="00BB1850" w:rsidP="00BB1850">
      <w:r w:rsidRPr="00575DF4">
        <w:t>Что такое «замороженная» накопительная пенсия</w:t>
      </w:r>
    </w:p>
    <w:p w:rsidR="00BB1850" w:rsidRPr="00575DF4" w:rsidRDefault="00BB1850" w:rsidP="00BB1850">
      <w:r w:rsidRPr="00575DF4">
        <w:t>Накопительная, или «замороженная» пенсия — это деньги, которые не распределяются между всеми, а откладываются на личный пенсионный счет гражданина. Раньше работодатель делил взносы с зарплаты работника в пропорции 16% и 6% между страховой и накопительной пенсией. Но в 2014 году началась «заморозка пенсионных накоплений». Государство ввело мораторий на перечисление накопительной части пенсии, и с тех пор вся сумма пенсионных взносов уходит на формирование страховой пенсии. Накопительная часть фактически перестала пополняться.</w:t>
      </w:r>
    </w:p>
    <w:p w:rsidR="00BB1850" w:rsidRPr="00575DF4" w:rsidRDefault="00BB1850" w:rsidP="00BB1850">
      <w:r w:rsidRPr="00575DF4">
        <w:t>Несмотря на заморозку, сами деньги никуда не делись и все еще остаются на счетах граждан. Этими средствами можно управлять, отслеживать их доходность, а в будущем — оформить выплату.</w:t>
      </w:r>
    </w:p>
    <w:p w:rsidR="00BB1850" w:rsidRPr="00575DF4" w:rsidRDefault="00BB1850" w:rsidP="00BB1850">
      <w:r w:rsidRPr="00575DF4">
        <w:t>Что такое страховая пенсия</w:t>
      </w:r>
    </w:p>
    <w:p w:rsidR="00BB1850" w:rsidRPr="00575DF4" w:rsidRDefault="00BB1850" w:rsidP="00BB1850">
      <w:r w:rsidRPr="00575DF4">
        <w:t>Для начала нужно понять, чем отличается страховая пенсия от «замороженной». Страховая пенсия — это основной вид пенсионного обеспечения, который получают большинство граждан России. Она формируется за счет взносов работодателя в Пенсионный фонд, которые составляют 22% от зарплаты работника. Каждый месяц взносы идут в общий бюджет и перераспределяются между всеми нынешними пенсионерами.</w:t>
      </w:r>
    </w:p>
    <w:p w:rsidR="00BB1850" w:rsidRPr="00575DF4" w:rsidRDefault="00BB1850" w:rsidP="00BB1850">
      <w:r w:rsidRPr="00575DF4">
        <w:t>Сегодня размер страховой пенсии каждого человека рассчитывается по балльной системе. За каждый год официальной работы и уплаты взносов начисляются пенсионные баллы — именно от них количества и зависит итоговая сумма пенсии гражданина. При этом стоимость одного балла ежегодно индексируется государством.</w:t>
      </w:r>
    </w:p>
    <w:p w:rsidR="00BB1850" w:rsidRPr="00575DF4" w:rsidRDefault="00BB1850" w:rsidP="00BB1850">
      <w:r w:rsidRPr="00575DF4">
        <w:t>Как отличить накопительную пенсию от страховой</w:t>
      </w:r>
    </w:p>
    <w:p w:rsidR="00BB1850" w:rsidRPr="00575DF4" w:rsidRDefault="00BB1850" w:rsidP="00BB1850">
      <w:r w:rsidRPr="00575DF4">
        <w:lastRenderedPageBreak/>
        <w:t>Главное отличие между накопительной и страховой пенсией — это способ их учета и принцип формирования, отмечает юрист Андрей Конышев. «Накопительная пенсия всегда определяется в суммах, а страховая — в баллах. Более того, накопительная пенсия производится через негосударственные пенсионные фонды и копится фактически через инвестиционные доходы граждан. В страховой пенсии баллы ежегодно меняются, обычно в сторону увеличения. А в накопительной пенсии граждане могут самостоятельно вносить суммы на накопительную часть», — отметил юрист.</w:t>
      </w:r>
    </w:p>
    <w:p w:rsidR="00BB1850" w:rsidRPr="00575DF4" w:rsidRDefault="00BB1850" w:rsidP="00BB1850">
      <w:r w:rsidRPr="00575DF4">
        <w:t>Таким образом, накопительная пенсия позволяет гражданину самостоятельно управлять своими пенсионными средствами. Ее можно формировать вместе со страховой, а инвестиционный доход увеличивает итоговую сумму. Кроме того, накопительная пенсия может передаваться по наследству, в отличие от страховой.</w:t>
      </w:r>
    </w:p>
    <w:p w:rsidR="00BB1850" w:rsidRPr="00575DF4" w:rsidRDefault="00BB1850" w:rsidP="00BB1850">
      <w:r w:rsidRPr="00575DF4">
        <w:t>У кого есть накопительная пенсия</w:t>
      </w:r>
    </w:p>
    <w:p w:rsidR="00BB1850" w:rsidRPr="00575DF4" w:rsidRDefault="00BB1850" w:rsidP="00BB1850">
      <w:r w:rsidRPr="00575DF4">
        <w:t>Накопительная часть пенсии есть не у всех граждан. Она могла формироваться у тех, кто родился в 1967 году и позже. До введения моратория часть пенсионных взносов этих граждан направлялась в накопительную систему.</w:t>
      </w:r>
    </w:p>
    <w:p w:rsidR="00BB1850" w:rsidRPr="00575DF4" w:rsidRDefault="00BB1850" w:rsidP="00BB1850">
      <w:r w:rsidRPr="00575DF4">
        <w:t>Так как после 2014 года накопительная пенсия формировалась лишь на добровольной основе. Поэтому накопления есть у тех, кто сам делал отчисления или переводил средства в НПФ. В этих случаях граждане могут рассчитывать на накопительную часть пенсии.</w:t>
      </w:r>
    </w:p>
    <w:p w:rsidR="00BB1850" w:rsidRPr="00575DF4" w:rsidRDefault="00BB1850" w:rsidP="00BB1850">
      <w:r w:rsidRPr="00575DF4">
        <w:t>Как узнать, есть ли у вас накопительная часть</w:t>
      </w:r>
    </w:p>
    <w:p w:rsidR="00BB1850" w:rsidRPr="00575DF4" w:rsidRDefault="00BB1850" w:rsidP="00BB1850">
      <w:r w:rsidRPr="00575DF4">
        <w:t>Проверить наличие накопительной пенсии можно несколькими способами. Самый удобный — через портал Госуслуг. В разделе «Пенсионное обеспечение» можно заказать выписку из Социального фонда России, где будет указано, есть ли у вас накопительная часть и в каком фонде она находится. Также можно напрямую обратиться в НПФ, если вы ранее переводили туда свои средства.</w:t>
      </w:r>
    </w:p>
    <w:p w:rsidR="00BB1850" w:rsidRPr="00575DF4" w:rsidRDefault="00BB1850" w:rsidP="00BB1850">
      <w:r w:rsidRPr="00575DF4">
        <w:t>Как получить накопительную пенсию</w:t>
      </w:r>
    </w:p>
    <w:p w:rsidR="00BB1850" w:rsidRPr="00575DF4" w:rsidRDefault="00BB1850" w:rsidP="00BB1850">
      <w:r w:rsidRPr="00575DF4">
        <w:t>Накопительную пенсию не переведут человеку просто так — придется подать заявление, отметил юрист. «Чтобы получить накопительную часть пенсии, необходимо подать заявление в фонд, в котором числится гражданин», — добавил Андрей Конышев.</w:t>
      </w:r>
    </w:p>
    <w:p w:rsidR="00BB1850" w:rsidRPr="00575DF4" w:rsidRDefault="00BB1850" w:rsidP="00BB1850">
      <w:r w:rsidRPr="00575DF4">
        <w:t>Подать заявление нужно в фонд, где находятся средства — будь то Социальный фонд России или конкретный НПФ. К заявлению прилагаются паспорт, СНИЛС и, при необходимости, документы, подтверждающие право на пенсию — например, трудовая книжка или справка о стаже.</w:t>
      </w:r>
    </w:p>
    <w:p w:rsidR="00BB1850" w:rsidRPr="00575DF4" w:rsidRDefault="00BB1850" w:rsidP="00BB1850">
      <w:r w:rsidRPr="00575DF4">
        <w:t>Заявление можно подать лично, через Госуслуги или по почте. После оформления всех документов и рассмотрения заявления выплата будет назначена. По словам юриста, обычно на это уходит примерно три месяца.</w:t>
      </w:r>
    </w:p>
    <w:p w:rsidR="00BB1850" w:rsidRPr="00575DF4" w:rsidRDefault="00BB1850" w:rsidP="00BB1850">
      <w:r w:rsidRPr="00575DF4">
        <w:t>Способы выплаты накопительной пенсии</w:t>
      </w:r>
    </w:p>
    <w:p w:rsidR="00BB1850" w:rsidRPr="00575DF4" w:rsidRDefault="00BB1850" w:rsidP="00BB1850">
      <w:r w:rsidRPr="00575DF4">
        <w:t>Выплата накопительной пенсии может происходить в разных форматах, в зависимости от суммы накоплений:</w:t>
      </w:r>
    </w:p>
    <w:p w:rsidR="00BB1850" w:rsidRPr="00575DF4" w:rsidRDefault="00BB1850" w:rsidP="00BB1850">
      <w:r w:rsidRPr="00575DF4">
        <w:lastRenderedPageBreak/>
        <w:t xml:space="preserve">    Пожизненная пенсия — если накоплений достаточно, гражданину может быть назначена регулярная пожизненная выплата.</w:t>
      </w:r>
    </w:p>
    <w:p w:rsidR="00BB1850" w:rsidRPr="00575DF4" w:rsidRDefault="00BB1850" w:rsidP="00BB1850">
      <w:r w:rsidRPr="00575DF4">
        <w:t xml:space="preserve">    Срочная выплата — накопления выплачиваются в течение определенного периода, например, в течение 10 лет.</w:t>
      </w:r>
    </w:p>
    <w:p w:rsidR="00BB1850" w:rsidRPr="00575DF4" w:rsidRDefault="00BB1850" w:rsidP="00BB1850">
      <w:r w:rsidRPr="00575DF4">
        <w:t xml:space="preserve">    Разовая выплата — если сумма накоплений незначительна (менее 5% от размера предполагаемой страховой пенсии), она выдается единовременно.</w:t>
      </w:r>
    </w:p>
    <w:p w:rsidR="00BB1850" w:rsidRPr="00575DF4" w:rsidRDefault="00BB1850" w:rsidP="00BB1850">
      <w:r w:rsidRPr="00575DF4">
        <w:t>Выбор формы выплаты зависит от конкретной ситуации и объема накопленных средств. Человек может заранее узнать возможные варианты, обратившись в пенсионный фонд.</w:t>
      </w:r>
    </w:p>
    <w:p w:rsidR="00BB1850" w:rsidRPr="00575DF4" w:rsidRDefault="00BB1850" w:rsidP="00BB1850">
      <w:r w:rsidRPr="00575DF4">
        <w:t>Кто может получить накопления досрочно</w:t>
      </w:r>
    </w:p>
    <w:p w:rsidR="00BB1850" w:rsidRPr="00575DF4" w:rsidRDefault="00BB1850" w:rsidP="00BB1850">
      <w:r w:rsidRPr="00575DF4">
        <w:t>Закон предусматривает ситуации, при которых гражданин может получить накопительную пенсию раньше пенсионного возраста. Например, это возможно в случае установления инвалидности I группы. Также накопительная пенсия может быть получена наследниками, если человек умер, не успев ее оформить. В этом случае необходимо подать заявление в фонд в течение полугода со дня смерти.</w:t>
      </w:r>
    </w:p>
    <w:p w:rsidR="00BB1850" w:rsidRPr="00575DF4" w:rsidRDefault="00BB1850" w:rsidP="00BB1850">
      <w:r w:rsidRPr="00575DF4">
        <w:t>Кроме того, в некоторых случаях граждане имеет право на досрочную пенсию. В таком случае человек может получить доступ к накопительной части в те же сроки, что и к страховой.</w:t>
      </w:r>
    </w:p>
    <w:p w:rsidR="00BB1850" w:rsidRPr="00575DF4" w:rsidRDefault="00000000" w:rsidP="00BB1850">
      <w:hyperlink r:id="rId48" w:history="1">
        <w:r w:rsidR="00BB1850" w:rsidRPr="00575DF4">
          <w:rPr>
            <w:rStyle w:val="Hyperlink"/>
          </w:rPr>
          <w:t>https://ura.news/news/1052977135</w:t>
        </w:r>
      </w:hyperlink>
      <w:r w:rsidR="00BB1850" w:rsidRPr="00575DF4">
        <w:t xml:space="preserve"> </w:t>
      </w:r>
    </w:p>
    <w:p w:rsidR="00A16767" w:rsidRPr="00575DF4" w:rsidRDefault="00A16767" w:rsidP="00A16767">
      <w:pPr>
        <w:pStyle w:val="Heading2"/>
      </w:pPr>
      <w:bookmarkStart w:id="122" w:name="_Toc205791904"/>
      <w:r w:rsidRPr="00575DF4">
        <w:t>PRIMPRESS, 08.08.2025, Указ подписан. Пенсионеров, у которых есть стаж с 1985 по 1995 год, ждет сюрприз с 9 августа</w:t>
      </w:r>
      <w:bookmarkEnd w:id="122"/>
    </w:p>
    <w:p w:rsidR="00A16767" w:rsidRPr="00575DF4" w:rsidRDefault="00A16767" w:rsidP="00770F63">
      <w:pPr>
        <w:pStyle w:val="Heading3"/>
      </w:pPr>
      <w:bookmarkStart w:id="123" w:name="_Toc205791905"/>
      <w:r w:rsidRPr="00575DF4">
        <w:t>Пенсионерам, у которых есть стаж работы в период с 1985 по 1995 год, сообщили о новом важном событии, которое может начаться уже с 9 августа. Этот стаж обладает особенностями, которые негативно влияют на размер пенсии, однако каждый пожилой человек сможет исправить ситуацию. Об этом рассказал пенсионный эксперт Сергей Власов, сообщает PRIMPRESS.</w:t>
      </w:r>
      <w:bookmarkEnd w:id="123"/>
    </w:p>
    <w:p w:rsidR="00A16767" w:rsidRPr="00575DF4" w:rsidRDefault="00A16767" w:rsidP="00A16767">
      <w:r w:rsidRPr="00575DF4">
        <w:t>По его словам, трудовой стаж в разные периоды истории страны имеет свои нюансы. Особенно это касается периодов советской эпохи и работы в 90-х годах прошлого века.</w:t>
      </w:r>
    </w:p>
    <w:p w:rsidR="00A16767" w:rsidRPr="00575DF4" w:rsidRDefault="00A16767" w:rsidP="00A16767">
      <w:r w:rsidRPr="00575DF4">
        <w:t>Особое внимание уделяется периоду на стыке 80-х и 90-х годов, поскольку именно в это время зафиксировано наибольшее количество ошибок в документах граждан. Одной из распространенных проблем являются нечитаемые печати в трудовых книжках, из-за которых многим отказывали в засчитывании стажа при оформлении пенсии.</w:t>
      </w:r>
    </w:p>
    <w:p w:rsidR="00A16767" w:rsidRPr="00575DF4" w:rsidRDefault="00A16767" w:rsidP="00A16767">
      <w:r w:rsidRPr="00575DF4">
        <w:t>Однако в последнее время суды все чаще встают на сторону пенсионеров и принимают решения о перерасчете выплат. Например, в одном случае из Томска суд признал, что при назначении пенсии не учли 3,5 года стажа за период с 1985 по 1995 год, поскольку в трудовой книжке была нечитаемая печать.</w:t>
      </w:r>
    </w:p>
    <w:p w:rsidR="00A16767" w:rsidRPr="00575DF4" w:rsidRDefault="00A16767" w:rsidP="00A16767">
      <w:r w:rsidRPr="00575DF4">
        <w:lastRenderedPageBreak/>
        <w:t>После рассмотрения дела суд постановил, что ошибки в трудовой книжке не должны ущемлять права граждан, поскольку вести этот документ обязан работодатель. Для подтверждения стажа можно использовать справки с предыдущего места работы или обратиться в архив. В случае, если предприятие уже ликвидировано, помогут свидетели — бывшие коллеги.</w:t>
      </w:r>
    </w:p>
    <w:p w:rsidR="00A16767" w:rsidRPr="00575DF4" w:rsidRDefault="00A16767" w:rsidP="00A16767">
      <w:r w:rsidRPr="00575DF4">
        <w:t>Если неучтенный период стажа будет подтвержден, он обязательно войдет в общий пенсионный стаж, и пенсионер получит перерасчет. Заявление о перерасчете можно подать уже с 9 августа.</w:t>
      </w:r>
    </w:p>
    <w:p w:rsidR="00A16767" w:rsidRPr="00575DF4" w:rsidRDefault="00000000" w:rsidP="00A16767">
      <w:hyperlink r:id="rId49" w:history="1">
        <w:r w:rsidR="00A16767" w:rsidRPr="00575DF4">
          <w:rPr>
            <w:rStyle w:val="Hyperlink"/>
          </w:rPr>
          <w:t>https://primpress.ru/article/125421</w:t>
        </w:r>
      </w:hyperlink>
      <w:r w:rsidR="00A16767" w:rsidRPr="00575DF4">
        <w:t xml:space="preserve"> </w:t>
      </w:r>
    </w:p>
    <w:p w:rsidR="00A16767" w:rsidRPr="00575DF4" w:rsidRDefault="00A16767" w:rsidP="00A16767">
      <w:pPr>
        <w:pStyle w:val="Heading2"/>
      </w:pPr>
      <w:bookmarkStart w:id="124" w:name="_Toc205791906"/>
      <w:r w:rsidRPr="00575DF4">
        <w:t>PRIMPRESS, 08.08.2025, Решение принято: эту сумму дополнительно к пенсии получат все пенсионеры с 9 августа</w:t>
      </w:r>
      <w:bookmarkEnd w:id="124"/>
    </w:p>
    <w:p w:rsidR="00A16767" w:rsidRPr="00575DF4" w:rsidRDefault="00A16767" w:rsidP="00770F63">
      <w:pPr>
        <w:pStyle w:val="Heading3"/>
      </w:pPr>
      <w:bookmarkStart w:id="125" w:name="_Toc205791907"/>
      <w:r w:rsidRPr="00575DF4">
        <w:t>Российским пенсионерам сообщили о новых выплатах, которые начнут поступать на их счета уже с 9 августа. Эти дополнительные средства смогут получить все нуждающиеся пенсионеры, и они будут поступать отдельно от регулярной пенсии в зависимости от региона, сообщает PRIMPRESS.</w:t>
      </w:r>
      <w:bookmarkEnd w:id="125"/>
    </w:p>
    <w:p w:rsidR="00A16767" w:rsidRPr="00575DF4" w:rsidRDefault="00A16767" w:rsidP="00A16767">
      <w:r w:rsidRPr="00575DF4">
        <w:t>По словам специалистов соцзащиты, речь идет о региональной социальной доплате к пенсии. Такие выплаты назначаются, если размер пенсии не достигает установленного в регионе минимального уровня.</w:t>
      </w:r>
    </w:p>
    <w:p w:rsidR="00A16767" w:rsidRPr="00575DF4" w:rsidRDefault="00A16767" w:rsidP="00A16767">
      <w:r w:rsidRPr="00575DF4">
        <w:t>Важно, что право на получение доплаты имеют все категории пенсионеров, независимо от вида пенсии — будь то по старости, по инвалидности, по потере кормильца или военная пенсия. Главное условие — пенсионер не должен работать и постоянно проживать на территории России. Также его пенсия должна быть ниже прожиточного минимума для региона. Если прожиточный минимум в регионе ниже федерального, то доплата назначается по федеральным правилам.</w:t>
      </w:r>
    </w:p>
    <w:p w:rsidR="00A16767" w:rsidRPr="00575DF4" w:rsidRDefault="00A16767" w:rsidP="00A16767">
      <w:r w:rsidRPr="00575DF4">
        <w:t>Например, в Московской области такие выплаты начнутся с 9 августа. Поскольку минимальный прожиточный минимум для пенсионеров в регионе составляет 13 951 рубль, пенсия будет доведена до этой суммы за счет доплаты. Обычно размер такой доплаты составляет от двух до трех тысяч рублей. Эти средства будут поступать отдельно от основной пенсии.</w:t>
      </w:r>
    </w:p>
    <w:p w:rsidR="00ED20D5" w:rsidRPr="00575DF4" w:rsidRDefault="00000000" w:rsidP="00A16767">
      <w:hyperlink r:id="rId50" w:history="1">
        <w:r w:rsidR="00A16767" w:rsidRPr="00575DF4">
          <w:rPr>
            <w:rStyle w:val="Hyperlink"/>
          </w:rPr>
          <w:t>https://primpress.ru/article/125422</w:t>
        </w:r>
      </w:hyperlink>
    </w:p>
    <w:p w:rsidR="00A16767" w:rsidRPr="00575DF4" w:rsidRDefault="00A16767" w:rsidP="00A16767"/>
    <w:p w:rsidR="00111D7C" w:rsidRDefault="00111D7C" w:rsidP="00111D7C">
      <w:pPr>
        <w:pStyle w:val="251"/>
      </w:pPr>
      <w:bookmarkStart w:id="126" w:name="_Toc99271704"/>
      <w:bookmarkStart w:id="127" w:name="_Toc99318656"/>
      <w:bookmarkStart w:id="128" w:name="_Toc165991076"/>
      <w:bookmarkStart w:id="129" w:name="_Toc62681899"/>
      <w:bookmarkStart w:id="130" w:name="_Toc205791908"/>
      <w:bookmarkEnd w:id="24"/>
      <w:bookmarkEnd w:id="25"/>
      <w:bookmarkEnd w:id="26"/>
      <w:bookmarkEnd w:id="47"/>
      <w:r w:rsidRPr="00575DF4">
        <w:lastRenderedPageBreak/>
        <w:t>НОВОСТИ МАКРОЭКОНОМИКИ</w:t>
      </w:r>
      <w:bookmarkEnd w:id="126"/>
      <w:bookmarkEnd w:id="127"/>
      <w:bookmarkEnd w:id="128"/>
      <w:bookmarkEnd w:id="130"/>
    </w:p>
    <w:p w:rsidR="00645B25" w:rsidRDefault="00645B25" w:rsidP="00645B25">
      <w:pPr>
        <w:pStyle w:val="Heading2"/>
      </w:pPr>
      <w:bookmarkStart w:id="131" w:name="_Toc205791909"/>
      <w:r>
        <w:t>Известия</w:t>
      </w:r>
      <w:r w:rsidRPr="00645B25">
        <w:t xml:space="preserve">, </w:t>
      </w:r>
      <w:r>
        <w:t>11.08.2025</w:t>
      </w:r>
      <w:r w:rsidRPr="00645B25">
        <w:t xml:space="preserve">, </w:t>
      </w:r>
      <w:r>
        <w:t>Сдуть цену</w:t>
      </w:r>
      <w:bookmarkEnd w:id="131"/>
    </w:p>
    <w:p w:rsidR="00645B25" w:rsidRDefault="00645B25" w:rsidP="00645B25">
      <w:pPr>
        <w:pStyle w:val="Heading3"/>
      </w:pPr>
      <w:bookmarkStart w:id="132" w:name="_Toc205791910"/>
      <w:r>
        <w:t>Количество регионов России с двузначной инфляцией снизилось почти вдвое. С марта по июнь оно упало с 57 до 36, сообщили "Известиям" в пресс-службе ЦБ. Однако это всё ещё выше декабрьских значений. В целом по стране рост цен начал немного замедляться, но он находится на высоком уровне - 9,4%. Лидером по инфляции стал Севастополь (выше 12%), меньше всего она оказалась на Чукотке (около 5,2%) - разница между регионами остаётся значительной, что сильнее всего бьёт по самым незащищённым слоям населения. С чем связано такое неравенство и какой будет инфляция к концу года - в материале "Известий".</w:t>
      </w:r>
      <w:bookmarkEnd w:id="132"/>
    </w:p>
    <w:p w:rsidR="00645B25" w:rsidRDefault="00645B25" w:rsidP="00645B25">
      <w:r>
        <w:t>К концу первого полугодия 2025-го рост цен разогнался выше 10% в 36 субъектах страны. Однако количество регионов с двузначной годовой инфляцией под воздействием жёсткой денежно-кредитной политики (ДКП) сокращается - например, к концу первого квартала их было 57, заявили "Известиям" в пресс-службе Банка России.</w:t>
      </w:r>
    </w:p>
    <w:p w:rsidR="00645B25" w:rsidRDefault="00645B25" w:rsidP="00645B25">
      <w:r>
        <w:t>В то же время это всё ещё ниже декабрьских значений - тогда инфляция была двузначной в 20 регионах. Редакция обратилась в Минэк с просьбой объяснить, почему уровень цен значительно различается в разных регионах.</w:t>
      </w:r>
    </w:p>
    <w:p w:rsidR="00645B25" w:rsidRDefault="00645B25" w:rsidP="00645B25">
      <w:r>
        <w:t>По данным Росстата, потребительские цены в России начали немного снижаться - с 29 июля по 4 августа они уменьшились на 0,13%. Однако дефляция отмечается только третью неделю подряд. Несмотря на это, годовая инфляция всё ещё остаётся высокой - в июне 9,4%. Кроме того, если сравнивать с июнем прошлого года, то рост цен сейчас выше - тогда было 8,6%.</w:t>
      </w:r>
    </w:p>
    <w:p w:rsidR="00645B25" w:rsidRDefault="00645B25" w:rsidP="00645B25">
      <w:r>
        <w:t>При этом основная нагрузка из-за инфляции ложится на наименее обеспеченные слои населения, говорил ранее президент Рос сии Владимир Путин.</w:t>
      </w:r>
    </w:p>
    <w:p w:rsidR="00645B25" w:rsidRDefault="00645B25" w:rsidP="00645B25">
      <w:r>
        <w:t>Годовой рост цен остаётся на таком уровне из-за эффекта высокой накопленной инфляции предыдущих 12 месяцев, обратила внимание руководитель отдела макроэкономического анализа ФГ "Финам" Ольга Беленькая.</w:t>
      </w:r>
    </w:p>
    <w:p w:rsidR="00645B25" w:rsidRDefault="00645B25" w:rsidP="00645B25">
      <w:r>
        <w:t>К основным проинфляционным рискам относится увеличение бюджетных расходов - это приводит к росту денежной массы и может усилить инфляционное давление, отметила главный экономист банка "Зенит" Марина Никишова. По последним данным, дефицит бюджета России за семь месяцев уже больше, чем власти прогнозировали за весь 2025 год, - 4,9 трлн рублей.</w:t>
      </w:r>
    </w:p>
    <w:p w:rsidR="00645B25" w:rsidRDefault="00645B25" w:rsidP="00645B25">
      <w:r>
        <w:t>Кроме того, важным триггером инфляции остаётся рост цен на важные для потребителя товары - бензин, мясо, лекарства, которые имеют высокий вес в потребительской корзине. Это поддерживает высокие ожидания населения по увеличению цен, подчеркнул управляющий эксперт центра аналитики и экспертизы ПСБ Денис Попов.</w:t>
      </w:r>
    </w:p>
    <w:p w:rsidR="00645B25" w:rsidRDefault="00645B25" w:rsidP="00645B25">
      <w:r>
        <w:t xml:space="preserve">Напряжённость на рынке труда несколько снизилась за последнее время, меньше компаний сообщает о дефиците кадров. Однако нехватка рабочих рук тоже остаётся фактором риска ускорения инфляции, отмечала глава ЦБ РФ Эльвира Набиуллина. </w:t>
      </w:r>
      <w:r>
        <w:lastRenderedPageBreak/>
        <w:t>"Если внутренний спрос снова начнёт быстро расти без соответствующего повышения производительности, он быстро упрётся в ограничения по трудовым ресурсам и будет в значительной мере уходить в рост цен", - отметила председатель регулятора.</w:t>
      </w:r>
    </w:p>
    <w:p w:rsidR="00645B25" w:rsidRDefault="00645B25" w:rsidP="00645B25">
      <w:r>
        <w:t>- В России в последние два года на инфляцию повлиял ряд факторов, в частности нестабильность курса рубля и логистические сложности при обеспечении импорта. Из-за этих факторов инфляция начала снижаться сравнительно недавно - весной 2025 года, - добавил директор по макроэкономическому анализу ОТП-банка Дмитрий Голубков.</w:t>
      </w:r>
    </w:p>
    <w:p w:rsidR="00645B25" w:rsidRDefault="00645B25" w:rsidP="00645B25">
      <w:r>
        <w:t>Основной эффект на замедление инфляции оказала жёсткая политика Банка России. С октября 2024-го по июнь 2025-го регулятор держал ставку на рекордно высоком уровне в 21%. В начале лета он стал смягчать ДКП и впервые за три года снизил ключевую. На последнем заседании 25 июля регулятор ещё раз опустил ставку сразу на 2 п.п. - до 18%. Как писали "Известия", к концу 2025-го её могут уменьшить до 14-15%.</w:t>
      </w:r>
    </w:p>
    <w:p w:rsidR="00645B25" w:rsidRDefault="00645B25" w:rsidP="00645B25">
      <w:r>
        <w:t>Высокая ставка помогает снижать кредитную и увеличивать сберегательную активность экономических субъектов, заявила Марина Никишова из банка "Зенит". А это способствует охлаждению потребительского спроса и лежит в основе снижения темпов роста инфляции.</w:t>
      </w:r>
    </w:p>
    <w:p w:rsidR="00645B25" w:rsidRDefault="00645B25" w:rsidP="00645B25">
      <w:r>
        <w:t>Также жёсткая денежно-кредитная политика ЦБ привела к укреплению рубля. По данным регулятора на 8 августа, курс составил 79,3 рубля за доллар - с начала года нацвалюта укрепилась почти на 25%. Даже если этот тренд остановится, эффект от уже произошедшего укрепления курса скоро может иссякнуть - то есть темпы инфляции стабилизируются на более высоком уровне, напомнила Ольга Беленькая из ФГ "Финам".</w:t>
      </w:r>
    </w:p>
    <w:p w:rsidR="00645B25" w:rsidRDefault="00645B25" w:rsidP="00645B25">
      <w:r>
        <w:t>В целом, если не случится каких-либо внешних шоков, темпы роста цен могут достичь уровня 7,5-7,7% к концу года, а цели в 4% - к 2026-му. Успех в сокращении инфляции зависит от общего состояния экономики России, которое серьёзно определяется ситуацией на мировых рынках нефти и газа, а также других видов сырья. Если экспортные цены не упадут, наша страна вполне сможет справиться с трудностями, полагает Дмитрий Голубков.</w:t>
      </w:r>
    </w:p>
    <w:p w:rsidR="00645B25" w:rsidRDefault="00645B25" w:rsidP="00645B25">
      <w:r>
        <w:t>Лидерами роста цен в конце июня стали Севастополь (12,35%), Крым (11,92%), Калининградская (11,81%) и Вологодская (11,70%) области, а также Чувашия (11,35%).</w:t>
      </w:r>
    </w:p>
    <w:p w:rsidR="00645B25" w:rsidRDefault="00645B25" w:rsidP="00645B25">
      <w:r>
        <w:t>В совокупности инфляция выше среднероссийской отметки (9,4%) была зафиксирована в 56 регионах страны, также в одном субъекте она совпала с общероссийским.</w:t>
      </w:r>
    </w:p>
    <w:p w:rsidR="00645B25" w:rsidRDefault="00645B25" w:rsidP="00645B25">
      <w:r>
        <w:t>Показатель ниже среднего уровня оказался в 28 регионах. При этом ближе всего к таргету в 4% был Чукотский автономный округ (5,2%). От него немного отстаёт Магаданская область, где рост цен достиг 6,7%, а на третьем месте оказался Хабаровский край (7,4%). Так, инфляционное неравенство регионов составило более 7 п.п.</w:t>
      </w:r>
    </w:p>
    <w:p w:rsidR="00645B25" w:rsidRDefault="00645B25" w:rsidP="00645B25">
      <w:r>
        <w:t>В наиболее крупных (по объёмам потребления товаров и услуг и численности населения) субъектах России, таких как Москва, Московская область, а также Санкт-Петербург и Краснодарский край, инфляция в годовом выражении в июне 2025-го сложилась ниже 10%, отметили в пресс-службе Росстата.</w:t>
      </w:r>
    </w:p>
    <w:p w:rsidR="00645B25" w:rsidRDefault="00645B25" w:rsidP="00645B25">
      <w:r>
        <w:t xml:space="preserve">Редакция направила запросы в правительства регионов. Например, в минэке Тульской области рассказали: яблоки подорожали на 24,6%, картофель - в 2,5 раза, лук и капуста </w:t>
      </w:r>
      <w:r>
        <w:lastRenderedPageBreak/>
        <w:t>- в 1,5 раза, свёкла - на 20,6%, огурцы - на 17,9%. А в Тульской области стоимость зарубежных туров увеличилась на 14,1%, пассажирские перевозки - на 11,9%, санаторно-оздоровительные услуги - на 7,5%.</w:t>
      </w:r>
    </w:p>
    <w:p w:rsidR="00645B25" w:rsidRDefault="00645B25" w:rsidP="00645B25">
      <w:r>
        <w:t>- В период с 2016 по 2019 год, когда средняя инфляция по стране была около 4%, разброс региональных темпов роста цен был значительно ниже, чем в периоды высокой инфляции, - сообщили "Известиям" в пресс-службе ЦБ.</w:t>
      </w:r>
    </w:p>
    <w:p w:rsidR="00645B25" w:rsidRDefault="00645B25" w:rsidP="00645B25">
      <w:r>
        <w:t>Там добавили, что таргетирование роста цен помогает не только снизить темпы инфляции по стране в целом. Оно также позволяет уменьшить их разнородность по регионам.</w:t>
      </w:r>
    </w:p>
    <w:p w:rsidR="00645B25" w:rsidRDefault="00645B25" w:rsidP="00645B25">
      <w:r>
        <w:t>Основной причиной неравенства выступают различия в структуре потребительской корзины. Например, в регионах с высокими доходами больше доля услуг в расходах граждан, а в субъектах с низкими доходами - доля продовольствия, пояснили в регуляторе. Как следствие общая инфляция в регионах с низкими доходами будет в большей степени определяться изменением цен на продукты питания, а в более богатых - изменением цен на услуги.</w:t>
      </w:r>
    </w:p>
    <w:p w:rsidR="00645B25" w:rsidRDefault="00645B25" w:rsidP="00645B25">
      <w:r>
        <w:t>На инфляционное неравенство регионов могут влиять и другие факторы. Например, в южных субъектах России многое зависит от погодных условий. Если они неблагоприятные, то сокращаются объёмы агропродукции, из-за чего она дорожает. А суровость климатических условий во многих местах не позволяет выращивать фрукты и овощи, поэтому они могут быть менее доступны.</w:t>
      </w:r>
    </w:p>
    <w:p w:rsidR="00645B25" w:rsidRDefault="00645B25" w:rsidP="00645B25">
      <w:r>
        <w:t>Кроме того, неравенство регионов связано с развитием туризма в ряде субъектов. Так, многие граждане заранее не покупают туристические путёвки, а начинают активно приобретать туры именно в июне, считает доцент базовой кафедры финансового контроля, анализа и аудита Главного контрольного управления города Москвы, заместитель руководителя Высшей школы финансов РЭУ им. Г.В. Плеханова Юлия Коваленко. Соответственно, чем выше спрос, тем активнее происходит рост цен, добавила она.</w:t>
      </w:r>
    </w:p>
    <w:p w:rsidR="00645B25" w:rsidRDefault="00645B25" w:rsidP="00645B25">
      <w:r>
        <w:t>Потребительские цены начали снижаться - с 29 июля по 4 августа на 0,13%. Однако дефляция отмечается только третью неделю подряд. Несмотря на это, годовая инфляция всё ещё высокая - в июне 9,4%</w:t>
      </w:r>
    </w:p>
    <w:p w:rsidR="00645B25" w:rsidRDefault="00645B25" w:rsidP="00645B25">
      <w:r>
        <w:t>Ольга Анасьева</w:t>
      </w:r>
    </w:p>
    <w:p w:rsidR="0015470C" w:rsidRDefault="0015470C" w:rsidP="0015470C">
      <w:pPr>
        <w:pStyle w:val="Heading2"/>
      </w:pPr>
      <w:bookmarkStart w:id="133" w:name="_Toc205791911"/>
      <w:r>
        <w:lastRenderedPageBreak/>
        <w:t>Коммерсантъ</w:t>
      </w:r>
      <w:r w:rsidRPr="0015470C">
        <w:t xml:space="preserve">, </w:t>
      </w:r>
      <w:r>
        <w:t>11.08.2025</w:t>
      </w:r>
      <w:r w:rsidRPr="0015470C">
        <w:t xml:space="preserve">, </w:t>
      </w:r>
      <w:r>
        <w:t>Инвестиции защищаются</w:t>
      </w:r>
      <w:bookmarkEnd w:id="133"/>
    </w:p>
    <w:p w:rsidR="0015470C" w:rsidRDefault="0015470C" w:rsidP="0015470C">
      <w:pPr>
        <w:pStyle w:val="Heading3"/>
      </w:pPr>
      <w:bookmarkStart w:id="134" w:name="_Toc205791912"/>
      <w:r>
        <w:t>На минувшей неделе международные инвесторы вложили в фонды денежного рынка максимальный в этом году объем средств. По данным Emerging Portfolio Fund Research (EPFR), чистый приток средств в такие активы превысил $106 млрд. Еще около $28 млрд было инвестировано в облигации. Инвесторы скупают низкорисковые активы на фоне нового витка торговой войны США с Индией и Китаем, а также ожиданий шагов по снижению базовой ставки ФРС США. Российские инвесторы с большой осторожностью относятся к вложениям не только в акции, но и инструменты денежного рынка, предпочитая им облигации.</w:t>
      </w:r>
      <w:bookmarkEnd w:id="134"/>
    </w:p>
    <w:p w:rsidR="0015470C" w:rsidRDefault="0015470C" w:rsidP="0015470C">
      <w:r>
        <w:t>Последние данные EPFR свидетельствуют о росте спроса международных инвесторов на надежные активы. По оценке “Ъ”, основанной на отчете Bank of America (BofA, учитывает сведения EPFR), чистые вложения в фонды денежного рынка за неделю, закончившуюся 6 августа, превысили $106 млрд — максимальный результат в этом году. Предшествующие три недели фонды преимущественно теряли инвесторов, в сумме за это время они забрали около $20 млрд. Всего с начала года в такие фонды было инвестировано почти $390 млрд.</w:t>
      </w:r>
    </w:p>
    <w:p w:rsidR="0015470C" w:rsidRDefault="0015470C" w:rsidP="0015470C">
      <w:r>
        <w:t>В августе традиционно растет спрос на ликвидные активы, так как на этот месяц приходится пик сезона отпусков, более низкой ликвидности, а значит, и более высокой чувствительности к новостям. «В таких условиях любой экстремальный сигнал будет восприниматься остро. Поэтому инвесторы традиционно наращивают доли кэша и желание "пересидеть на заборе" выглядит отличным решением»,— отмечает портфельный управляющий Astero Falcon Алена Николаева.</w:t>
      </w:r>
    </w:p>
    <w:p w:rsidR="0015470C" w:rsidRDefault="0015470C" w:rsidP="0015470C">
      <w:r>
        <w:t>Беспокойство у мировых инвесторов вызывает проводимая Дональдом Трампов внешнеэкономическая политика. На минувшей неделе он ввел в отношении Индии пошлины в размере 25% за торговлю с Россией, а также не исключил такого же шага и в отношении Китая. «Инвесторы ощущают приближение резкого падения на глобальных рынках на фоне торговой войны, которая сводит на нет 90 лет торговых переговоров, политики депортации, которая создает дефицит рабочей силы и перебои с поставками во многих секторах экономики и двойных дефицитов в экономике США»,— считает директор аналитического департамента «Цифра брокер» Ованес Оганисян.</w:t>
      </w:r>
    </w:p>
    <w:p w:rsidR="0015470C" w:rsidRDefault="0015470C" w:rsidP="0015470C">
      <w:r>
        <w:t>В качестве тихой гавани мировые инвесторы выбирали и облигации. По данным EPFR, чистые привлечения в облигационные фонды обновили максимум с июня 2020 года, превысив уровень $28 млрд. Свыше двух третей всего объема ушло в фонды IG Bond — $19,3 млрд. «Спрос на облигации и фонды на них растет вследствие возможности зафиксировать текущую доходность в преддверии снижения ставки ФРС. Для цели сохранения капитала предпочтение отдается эмитентам с высоким рейтингом, такой акцент на минимизацию кредитного риска выглядит оправданным»,— отмечает инвестиционный аналитик Skyfort Capital Федор Гильмуллин.</w:t>
      </w:r>
    </w:p>
    <w:p w:rsidR="0015470C" w:rsidRDefault="0015470C" w:rsidP="0015470C">
      <w:r>
        <w:t xml:space="preserve">Вместе с тем управляющие не видят массового бегства из рисковых активов, а те оттоки, что фиксирует EPFR, носят технический характер. По данным BofA, все фонды акций потеряли за неделю $41,6 млрд, из них только из фондов США отток инвестиций превысил $27 млрд. Алена Николаева обращает внимание, что 31 июля было ликвидировано три британских фонда с фокусом на США. «Это либо перевод крупных </w:t>
      </w:r>
      <w:r>
        <w:lastRenderedPageBreak/>
        <w:t>мандатов, либо закрытие стратегии, но формат явно институциональный, без рыночной паники»,— отмечает госпожа Николаева. По мнению Ованеса Оганисяна, рынок акций немного поддерживает эйфория в секторе ИИ, но в остальном ситуация не на стороне данного актива.</w:t>
      </w:r>
    </w:p>
    <w:p w:rsidR="0015470C" w:rsidRDefault="0015470C" w:rsidP="0015470C">
      <w:r>
        <w:t>Растет интерес и к облигациям в России. По оценке “Ъ”, основанной на данных InvestFunds, в июле все розничные облигационные ПИФы привлекли рекордный объем средств — 153 млрд руб., что почти втрое выше результата июня. При этом в России оттоки фиксировали не только фонды акций (минус 8,5 млрд руб.), но и денежного рынка (минус 7,5 млрд руб.). Причина растущей популярности долговых инструментов — их рост на фоне шагов Банка России по снижению ключевой ставки. 25 июля регулятор уменьшил ее на 200 б. п., до 18%, а также не исключил дальнейшее снижение. «На горизонте года у рынка облигаций есть потенциал снижения доходностей еще как минимум на 100–200 б. п., что за счет прироста котировок ценных бумаг может дать премию над ставками депозитов, особенно с учетом понижения последних»,— отмечает портфельный управляющий УК «Альфа-Капитал» Андрей Золотов.</w:t>
      </w:r>
    </w:p>
    <w:p w:rsidR="0015470C" w:rsidRDefault="0015470C" w:rsidP="0015470C">
      <w:r>
        <w:t>Виталий Гайдаев</w:t>
      </w:r>
    </w:p>
    <w:p w:rsidR="0015470C" w:rsidRDefault="0015470C" w:rsidP="0015470C">
      <w:pPr>
        <w:pStyle w:val="Heading2"/>
      </w:pPr>
      <w:bookmarkStart w:id="135" w:name="_Toc205791913"/>
      <w:r>
        <w:t>Коммерсантъ</w:t>
      </w:r>
      <w:r w:rsidRPr="00B643DD">
        <w:t xml:space="preserve">, </w:t>
      </w:r>
      <w:r>
        <w:t>11.08.2025</w:t>
      </w:r>
      <w:r w:rsidRPr="00B643DD">
        <w:t xml:space="preserve">, </w:t>
      </w:r>
      <w:r>
        <w:t>Конкуренцию поддержат снижением иммунитета</w:t>
      </w:r>
      <w:bookmarkEnd w:id="135"/>
    </w:p>
    <w:p w:rsidR="0015470C" w:rsidRDefault="0015470C" w:rsidP="0015470C">
      <w:pPr>
        <w:pStyle w:val="Heading3"/>
      </w:pPr>
      <w:bookmarkStart w:id="136" w:name="_Toc205791914"/>
      <w:r>
        <w:t>Белый дом намерен снять часть защиты с правообладателей для восстановления равновесия на цифровых рынках после снижения уровня конкуренции, вызванного уходом иностранных вендоров. Так, ФАС предлагает ограничить действия иммунитетов в сфере интеллектуальной собственности для правообладателей на результаты интеллектуальной деятельности (РИД), чтобы они не могли безнаказанно злоупотреблять своим доминирующим положением. В перспективе эти меры могут снизить и масштабные расходы государства на «цифру» — только нацпроект «Экономика данных» оценивается для бюджета более чем в триллион рублей. IT-рынок негативно оценивает инициативу, считая, что она поставит под угрозу задачу по достижению цифрового суверенитета.</w:t>
      </w:r>
      <w:bookmarkEnd w:id="136"/>
    </w:p>
    <w:p w:rsidR="0015470C" w:rsidRDefault="0015470C" w:rsidP="0015470C">
      <w:r>
        <w:t>ФАС продолжает работу над идеей ограничить действия антимонопольных иммунитетов в сфере интеллектуальной собственности — в Белом доме видят здоровую конкуренцию одним из ключевых условий развития рынков, в том числе и рынка IT. Так, ведомство разработало проект поправок к закону о защите конкуренции (135-ФЗ от 26 июля 2006 года), предусматривающих неприменение иммунитетов в том случае, если действия правообладателей направлены на ограничение конкуренции на товарном рынке.</w:t>
      </w:r>
    </w:p>
    <w:p w:rsidR="0015470C" w:rsidRDefault="0015470C" w:rsidP="0015470C">
      <w:r>
        <w:t>Как говорится в пояснительной записке, сейчас правообладатель, пользуясь госзащитой от недобросовестной конкуренции, сам может безнаказанно злоупотреблять своим доминирующим положением, вступать в картели и иные антиконкурентные соглашения.</w:t>
      </w:r>
    </w:p>
    <w:p w:rsidR="0015470C" w:rsidRDefault="0015470C" w:rsidP="0015470C">
      <w:r>
        <w:lastRenderedPageBreak/>
        <w:t>Такие действия оказываются формально выведенными из-под антимонопольного регулирования и контроля и исключают возможность предупреждения и пресечения монополистической деятельности.</w:t>
      </w:r>
    </w:p>
    <w:p w:rsidR="0015470C" w:rsidRDefault="0015470C" w:rsidP="0015470C">
      <w:r>
        <w:t>В качестве одного из примеров ФАС приводит случаи с завышением цен отечественными разработчиками программного обеспечения (ПО) после ухода с российского рынка иностранных компаний. В частности, в Россельхозбанке возникали ситуации, когда поставщики увеличивали цены в девять раз. Обжалование их действий в ФАС не привело к положительному результату, так как РИД обладают антимонопольным иммунитетом.</w:t>
      </w:r>
    </w:p>
    <w:p w:rsidR="0015470C" w:rsidRDefault="0015470C" w:rsidP="0015470C">
      <w:r>
        <w:t>Одновременно с этим законопроект расширяет основания для признания допустимыми действий правообладателей. Так, если установление вознаграждения за товар сопряжено с совершенствованием производства, реализацией товаров или стимулированием технического, экономического прогресса либо с повышением конкурентоспособности отечественных товаров на мировом рынке и соразмерным расширением выгод для покупателя, то такие действия не могут быть квалифицированы как монополизм. Также, согласно документу, только на основании наличия у правообладателя исключительных прав доминирующее положение фиксироваться не может, не является это и основанием для применения антимонопольных мер.</w:t>
      </w:r>
    </w:p>
    <w:p w:rsidR="0015470C" w:rsidRDefault="0015470C" w:rsidP="0015470C">
      <w:r>
        <w:t>В пресс-службе ФАС “Ъ” пояснили, что после принятия пятого антимонопольного пакета иммунитеты уже не распространяются на транзакционные платформы, в связи с чем законопроект также направлен на единое антимонопольное регулирование вне зависимости от вида товара.</w:t>
      </w:r>
    </w:p>
    <w:p w:rsidR="0015470C" w:rsidRDefault="0015470C" w:rsidP="0015470C">
      <w:r>
        <w:t>Инициатива затронет любых правообладателей, которые способны оказать влияние на товарный рынок и чьи действия направлены на ограничение конкуренции, в том числе и нетранзакционные платформы (социальные сети, поисковые сервисы, видеохостинги), отмечают в ведомстве. «Законопроект направлен на формирование прозрачного регулирования, исключающего неоднозначное толкование норм со стороны подконтрольных субъектов для надлежащего планирования своей хозяйственной деятельности. По мнению ведомства, иммунитеты не должны работать, когда действия приводят к ограничению конкуренции»,— поясняют в ФАС.</w:t>
      </w:r>
    </w:p>
    <w:p w:rsidR="0015470C" w:rsidRDefault="0015470C" w:rsidP="0015470C">
      <w:r>
        <w:t>Напомним, что пятый антимонопольный пакет (его цель —расширить действие закона «О защите конкуренции» на цифровую сферу) ФАС разрабатывала с 2016 года, внесла в правительство в 2019 году, а принят он был только в 2023 году (301-ФЗ от 10 июля 2023 года). В первоначальной версии поправок ФАС предлагала отменить иммунитеты в отношении интеллектуальных прав всех участников цифровой среды (проект исходно столкнулся с резким сопротивлением участников рынка), а позднее смягчила регулирование (см. “Ъ” от 17 декабря 2020 года).</w:t>
      </w:r>
    </w:p>
    <w:p w:rsidR="0015470C" w:rsidRDefault="0015470C" w:rsidP="0015470C">
      <w:r>
        <w:t>Летом 2024 года на Антимонопольном форуме глава ФАС Максим Шаскольский заявил, что иммунитеты должны быть исключены из закона. По его словам, это не отразится на уровне защиты прав правообладателей, однако позволит развивать конкуренцию на цифровых и смежных с ними товарных рынках.</w:t>
      </w:r>
    </w:p>
    <w:p w:rsidR="0015470C" w:rsidRDefault="0015470C" w:rsidP="0015470C">
      <w:r>
        <w:t xml:space="preserve">Отметим, что, ослабляя антимонопольные иммунитеты, ФАС де-факто решает ту же проблему ухода с российского рынка иностранных поставщиков, что и Минпромторг </w:t>
      </w:r>
      <w:r>
        <w:lastRenderedPageBreak/>
        <w:t>— но в силу более широкого рынка промышленный регулятор после 2022 года выслушивает жалобы российских производителей и потребителей на качество оставшихся в доступности промышленных товаров, а ФАС — на взлет цен на сузившемся в силу его специфики и требований к квалификации рынке IT-разработчиков и прочих цифровых компаний.</w:t>
      </w:r>
    </w:p>
    <w:p w:rsidR="0015470C" w:rsidRDefault="0015470C" w:rsidP="0015470C">
      <w:r>
        <w:t>В материалах службы указывается, что законопроект разработан по поручению «цифрового» вице-премьера Дмитрия Григоренко (он курирует нормативную составляющую деятельности ведомства, а «экономическую», тарифную — вице-премьер Александр Новак).</w:t>
      </w:r>
    </w:p>
    <w:p w:rsidR="0015470C" w:rsidRDefault="0015470C" w:rsidP="0015470C">
      <w:r>
        <w:t>Инициатива ведомства в перспективе могла бы снизить и масштабные расходы государства на «цифру» — только нацпроект «Экономика данных» оценивается в более 1 трлн руб. бюджетных средств (см. “Ъ” от 6 декабря 2024 года).</w:t>
      </w:r>
    </w:p>
    <w:p w:rsidR="0015470C" w:rsidRDefault="0015470C" w:rsidP="0015470C">
      <w:r>
        <w:t>Позволяет ли отказ от защиты прав на РИД компаний, обвиненных в монополизации рынка, передачу, например, контрактов на сопровождение или развитие созданных ими информационных систем более сговорчивым подрядчикам, вчера опрошенные “Ъ” регуляторы и эксперты уточнить затруднились.</w:t>
      </w:r>
    </w:p>
    <w:p w:rsidR="0015470C" w:rsidRDefault="0015470C" w:rsidP="0015470C">
      <w:r>
        <w:t>Сам же вопрос о передаче государству прав интеллектуальной собственности на системы, разработку которых оно оплачивало, не урегулирован и формулируется госзаказчиками в контрактах произвольно, признавал в 2023 году глава Минфина Антон Силуанов — в случае монопольного завышения цен это, отметим, может создавать значительные проблемы для бюджета.</w:t>
      </w:r>
    </w:p>
    <w:p w:rsidR="0015470C" w:rsidRDefault="0015470C" w:rsidP="0015470C">
      <w:r>
        <w:t>Вместе с тем участники IT-рынка раскритиковали разработанный ведомством проект.</w:t>
      </w:r>
    </w:p>
    <w:p w:rsidR="0015470C" w:rsidRDefault="0015470C" w:rsidP="0015470C">
      <w:r>
        <w:t>Отраслевые ассоциации (АПКИТ, АРПП «Отечественный софт» и НП РУССОФТ), объединяющие суммарно более 600 отечественных IT-компаний, неоднократно выступали за сохранение иммунитетов в сфере интеллектуальной собственности, отмечает исполнительный директор АРПП «Отечественный софт» Ренат Лашин.</w:t>
      </w:r>
    </w:p>
    <w:p w:rsidR="0015470C" w:rsidRDefault="0015470C" w:rsidP="0015470C">
      <w:r>
        <w:t>«Реализация данной инициативы окажет максимально негативное влияние на отечественных разработчиков, которые с 2022 года находятся в условиях ускоренного развития своих продуктов и удовлетворения резко возросших потребностей заказчиков. Из-за вмешательства ФАС IT-компании лишатся возможности выбора партнеров по необходимым компетенциям и выстраивания многоуровневых партнерских каналов»,— говорит он. Это поставит под угрозу задачу достижения цифрового суверенитета и технологического лидерства, полагает эксперт.</w:t>
      </w:r>
    </w:p>
    <w:p w:rsidR="0015470C" w:rsidRDefault="0015470C" w:rsidP="0015470C">
      <w:r>
        <w:t>Венера Петрова, Олег Сапожков</w:t>
      </w:r>
    </w:p>
    <w:p w:rsidR="00201B17" w:rsidRDefault="00201B17" w:rsidP="00201B17">
      <w:pPr>
        <w:pStyle w:val="Heading2"/>
      </w:pPr>
      <w:bookmarkStart w:id="137" w:name="_Toc205791915"/>
      <w:r>
        <w:lastRenderedPageBreak/>
        <w:t>Коммерсантъ, , 11.08.2025</w:t>
      </w:r>
      <w:r w:rsidRPr="00201B17">
        <w:t xml:space="preserve">, </w:t>
      </w:r>
      <w:r>
        <w:t>Богатые тоже считают</w:t>
      </w:r>
      <w:bookmarkEnd w:id="137"/>
    </w:p>
    <w:p w:rsidR="00201B17" w:rsidRDefault="00201B17" w:rsidP="00201B17">
      <w:pPr>
        <w:pStyle w:val="Heading3"/>
      </w:pPr>
      <w:bookmarkStart w:id="138" w:name="_Toc205791916"/>
      <w:r>
        <w:t>Россияне с высокими доходами считают, что «богатство» предполагает зарплату около 500 тыс. руб. в месяц, следует из новых данных Высшей школы экономики. При этом фактически представители верхнего доходного дециля в РФ получают 180 тыс. руб. в месяц на члена домохозяйства. Хотя в целом они довольны своим образом жизни, только треть (36%) из них считают, что сами соответствуют норме жизни состоятельных россиян.</w:t>
      </w:r>
      <w:bookmarkEnd w:id="138"/>
    </w:p>
    <w:p w:rsidR="00201B17" w:rsidRDefault="00201B17" w:rsidP="00201B17">
      <w:r>
        <w:t>Богатые россияне не ощущают себя таковыми и считают, что в стране растет неравенство не в их пользу. Такой вывод можно сделать из исследования, выполненного экспертами Высшей школы экономики в рамках проекта «Экономическое поведение домашних хозяйств» — он позволяет собирать данные о россиянах с доходами из верхнего дециля (10% наиболее состоятельных членов общества). Напомним, по данным Росстата, сейчас на них приходится треть всех доходов в стране.</w:t>
      </w:r>
    </w:p>
    <w:p w:rsidR="00201B17" w:rsidRDefault="00201B17" w:rsidP="00201B17">
      <w:r>
        <w:t>Почти две трети (59%) россиян с высоким доходом (медианный фактический доход — 180 тыс. руб. в месяц на человека) определяют свое положение в обществе как не очень высокое — по десятибалльной шкале они оценивают свое положение на четыре-семь баллов. Только 39% считают, что могут оценить себя на восемь-десять баллов. При этом почти три четверти членов этой социальной группы (72%) признают, что при оценке своего положения опираются в первую очередь на доход и свой образ жизни, и тем не менее, отмечают эксперты, они не склонны видеть в себе «верхушку общества». Это может быть связано с высоким уровнем расслоения по доходам внутри самой этой группы.</w:t>
      </w:r>
    </w:p>
    <w:p w:rsidR="00201B17" w:rsidRDefault="00201B17" w:rsidP="00201B17">
      <w:r>
        <w:t>При этом, даже считая, что они не находятся на лучших позициях в российском обществе, россияне с высокими доходами тем не менее довольны своей жизнью — в среднем они оценивают ее на восемь баллов из десяти. С учетом того, что медианный фактический доход — 180 тыс. руб. в месяц на человека, представители этой группы россиян считают нормальным получать 250 тыс. в месяц на члена домохозяйства. Чтобы считать себя богатыми, они хотели бы получать 500 тыс. в месяц. Ожидаемо, у большинства (64%) есть ощущение, что они не дотягивают до нормы «богатства», остальные считают, что их доходы находятся в пределах допустимого представления о нем.</w:t>
      </w:r>
    </w:p>
    <w:p w:rsidR="00201B17" w:rsidRDefault="00201B17" w:rsidP="00201B17">
      <w:r>
        <w:t xml:space="preserve">Несмотря на свое благополучие относительно других слоев населения, россияне с высокими доходами замечают неравенство — об этом сообщили 73% респондентов. При этом на первое место они ставят неравенство по доходам (57%) — впрочем, россияне в целом жалуются на него еще чаще (82%). На втором месте — неравенство жилищных условий (50%), доли этой оценки как среди богатых, так и среди всех граждан РФ (49%) почти совпадают. На третьем месте — неравенство возможностей для проведения досуга (43%) — среди всего населения в целом на это обращают внимание уже только 13%. Отметим, что, по данным Росстата, уровень неравенства, если измерять его коэффициентом Джини (статистическая величина, характеризующая степень расслоения), по итогам 2024 года действительно несколько вырос — до 0,408 против 0,405 в 2023 году, хотя и остается ниже многих годовых показателей за </w:t>
      </w:r>
      <w:r>
        <w:lastRenderedPageBreak/>
        <w:t>последние 20 лет (за исключением 2021 года, на который пришлось минимальное значение коэффициента Джини — 0,398).</w:t>
      </w:r>
    </w:p>
    <w:p w:rsidR="00201B17" w:rsidRDefault="00201B17" w:rsidP="00201B17">
      <w:r>
        <w:t>Кроме этих вопросов, участников исследования спрашивали и о возможных факторах изменения их поведения — в каких условиях они будут сокращать или наращивать доходы. При увеличении доходов в 1,5 раза они бы потратили больше средств на путешествия и отпуск (62%), а также детское образование (51%), далее идут медицинские услуги (39%). При этом альтернативная стратегия предполагает создание дополнительных сбережений — в это были бы готовы инвестировать половина опрошенных, в бизнес еще треть.</w:t>
      </w:r>
    </w:p>
    <w:p w:rsidR="00201B17" w:rsidRDefault="00201B17" w:rsidP="00201B17">
      <w:r>
        <w:t>Отметим, что ощущение неравенства, которое испытывают наиболее богатые, с одной стороны, парадоксально, с другой — показывает, что нарративы социальной справедливости могут быть одинаковыми у разных слоев населения. Это, в свою очередь, может сделать для всех них привлекательными заявленные президентом национальные цели развития — в частности, сокращение расслоения по уровню доходам к 2030 году. Таким образом, изучение настроения этих слоев населения позволяет более четко выстроить единую концепцию социальной политики, в остальном неизбежно все более и более ориентированную на удовлетворение потребностей все более и более мелких групп населения. В то же время понимание мотивов и возможностей наиболее богатых может быть полезно для оценки перспектив наиболее избирательных мер — например, внедрения дополнительного пенсионного страхования, пришедшего на замену накопительной пенсии.</w:t>
      </w:r>
    </w:p>
    <w:p w:rsidR="00201B17" w:rsidRDefault="00201B17" w:rsidP="00201B17">
      <w:pPr>
        <w:rPr>
          <w:lang w:val="en-US"/>
        </w:rPr>
      </w:pPr>
      <w:r>
        <w:t>Анастасия Мануйлова</w:t>
      </w:r>
      <w:r>
        <w:rPr>
          <w:lang w:val="en-US"/>
        </w:rPr>
        <w:t xml:space="preserve"> </w:t>
      </w:r>
    </w:p>
    <w:p w:rsidR="0015470C" w:rsidRPr="0015470C" w:rsidRDefault="0015470C" w:rsidP="0015470C">
      <w:pPr>
        <w:pStyle w:val="Heading2"/>
      </w:pPr>
      <w:bookmarkStart w:id="139" w:name="_Toc205791917"/>
      <w:r w:rsidRPr="0015470C">
        <w:t>Ведомости</w:t>
      </w:r>
      <w:r w:rsidRPr="0015470C">
        <w:t xml:space="preserve">, </w:t>
      </w:r>
      <w:r w:rsidRPr="0015470C">
        <w:t>11.08.2025</w:t>
      </w:r>
      <w:r w:rsidRPr="0015470C">
        <w:t xml:space="preserve">, </w:t>
      </w:r>
      <w:r w:rsidRPr="0015470C">
        <w:t>Россияне с большим доходом назвали критерии богатства и высокого статуса</w:t>
      </w:r>
      <w:bookmarkEnd w:id="139"/>
    </w:p>
    <w:p w:rsidR="0015470C" w:rsidRPr="0015470C" w:rsidRDefault="0015470C" w:rsidP="0015470C">
      <w:pPr>
        <w:pStyle w:val="Heading3"/>
      </w:pPr>
      <w:bookmarkStart w:id="140" w:name="_Toc205791918"/>
      <w:r w:rsidRPr="0015470C">
        <w:t xml:space="preserve">Более половины россиян с большими доходами продолжают считать ключевыми критериями богатства и высокого социального статуса недвижимость (64% опрошенных) и автомобили премиум-класса (55%). Такие выводы содержит исследование "Высокодоходные россияне: статусное потребление и потребительские приоритеты", опубликованное в информационном листке "НЭП: Новости экономического поведения". </w:t>
      </w:r>
      <w:r w:rsidRPr="0015470C">
        <w:rPr>
          <w:lang w:val="en-US"/>
        </w:rPr>
        <w:t>E</w:t>
      </w:r>
      <w:r w:rsidRPr="0015470C">
        <w:t xml:space="preserve">го авторы - заведующая Центром стратификационных исследований Института социальной политики НИУ ВШЭ Светлана Мареева и старший научный сотрудник центра </w:t>
      </w:r>
      <w:r w:rsidRPr="0015470C">
        <w:rPr>
          <w:lang w:val="en-US"/>
        </w:rPr>
        <w:t>E</w:t>
      </w:r>
      <w:r w:rsidRPr="0015470C">
        <w:t>катерина Слободенюк.</w:t>
      </w:r>
      <w:bookmarkEnd w:id="140"/>
    </w:p>
    <w:p w:rsidR="0015470C" w:rsidRPr="0015470C" w:rsidRDefault="0015470C" w:rsidP="0015470C">
      <w:r w:rsidRPr="0015470C">
        <w:t>В исследовании отмечается, что помимо этих традиционных признаков высокого достатка более половины респондентов (51%) называют еще и заграничные поездки. Годом ранее этот показатель составлял 42%. Другие формы потребления, которые также воспринимаются как признаки высокого положения, встречаются реже и зависят от стиля жизни и возраста, отмечается в исследовании. Среди них дизайнерская одежда, аксессуары и ювелирные украшения (46%), посещение дорогих ресторанов (43%), дорогостоящая техника (41%) и др.</w:t>
      </w:r>
    </w:p>
    <w:p w:rsidR="0015470C" w:rsidRPr="0015470C" w:rsidRDefault="0015470C" w:rsidP="0015470C">
      <w:r w:rsidRPr="0015470C">
        <w:t xml:space="preserve">Исследование показало, что представления о статусных товарах и услугах во многом зависят от текущих условий. В 2025 г. респонденты чаще всего называли недоступными из-за санкций именно поездки за границу и покупку автомобилей, </w:t>
      </w:r>
      <w:r w:rsidRPr="0015470C">
        <w:lastRenderedPageBreak/>
        <w:t>отмечают авторы. Помимо материальных благ для 40% опрошенных важным символом статуса становится свобода в управлении личным временем, подчеркивается в исследовании. Особенно важным это оказалось для молодых участников опроса.</w:t>
      </w:r>
    </w:p>
    <w:p w:rsidR="0015470C" w:rsidRPr="0015470C" w:rsidRDefault="0015470C" w:rsidP="0015470C">
      <w:r w:rsidRPr="0015470C">
        <w:t>Одновременно исследование показало, что связь между тем, что люди считают признаком высокого статуса, и тем, что они реально покупают, оказалась не очень сильной. Те, кто называл определенные товары или услуги важными для подтверждения статуса, лишь немного чаще или даже реже сами тратили деньги именно на них. Например, респонденты, считающие признаком богатства автомобили премиум-класса, приобретали их реже тех, кто не связывает такую покупку с высоким доходом (17% к 19% соответственно). То же самое касается и элитной недвижимости: здесь соотношение составило 10% к 12%. Такой результат говорит о том, что люди с высокими доходами чаще руководствуются практическими соображениями, а не желанием показать свое положение через покупки, делают вывод исследователи.</w:t>
      </w:r>
    </w:p>
    <w:p w:rsidR="0015470C" w:rsidRPr="0015470C" w:rsidRDefault="0015470C" w:rsidP="0015470C">
      <w:r w:rsidRPr="0015470C">
        <w:t>При этом исследователи отмечают, что есть категории расходов, где связь между высоким доходом и реальным потреблением заметна. Речь идет об оплате пластической хирургии (19% к 11%), покупке предметов искусства или антиквариата (21% к 14%), оплате обучения детей в престижных учебных заведениях (34% к 24%) и наличии личной охраны (12% к 9%).</w:t>
      </w:r>
    </w:p>
    <w:p w:rsidR="0015470C" w:rsidRPr="0015470C" w:rsidRDefault="0015470C" w:rsidP="0015470C">
      <w:r w:rsidRPr="0015470C">
        <w:t>Желаемый уровень дохода</w:t>
      </w:r>
    </w:p>
    <w:p w:rsidR="0015470C" w:rsidRPr="0015470C" w:rsidRDefault="0015470C" w:rsidP="0015470C">
      <w:r w:rsidRPr="0015470C">
        <w:t>По оценке обеспеченных россиян, для нормальной жизни одному члену семьи требуется 250 000 руб. в месяц, говорится в исследовании Мареевой и Слободенюк. При этом, чтобы относить себя к населению с высокими доходами, необходима сумма в 2 раза выше - 500 000 руб. на человека.</w:t>
      </w:r>
    </w:p>
    <w:p w:rsidR="0015470C" w:rsidRPr="0015470C" w:rsidRDefault="0015470C" w:rsidP="0015470C">
      <w:r w:rsidRPr="0015470C">
        <w:t>Исследователи указывают на то, что, несмотря на высокий уровень доходов, участники опроса редко относят себя к числу богатых россиян. Большинство склонны оценивать свое положение как среднее. Только каждый четвертый сообщил, что его доход не ниже той планки, которую сам считает порогом богатства, - в среднем это 500 000 руб. на человека в месяц, показал опрос.</w:t>
      </w:r>
    </w:p>
    <w:p w:rsidR="0015470C" w:rsidRPr="0015470C" w:rsidRDefault="0015470C" w:rsidP="0015470C">
      <w:r w:rsidRPr="0015470C">
        <w:t>Помимо финансового самоощущения в исследовании оценивалось отношение россиян с высокими доходами к проблеме социального неравенства. Результаты показали, что около 75% респондентов из этой группы говорят о его существовании, тогда как среди населения с меньшим достатком такие оценки дает более 90% опрошенных. Чаще всего речь идет о различиях в уровне доходов - их упомянули 57% участников, а также о неравенстве в жилищных условиях - 50%.</w:t>
      </w:r>
    </w:p>
    <w:p w:rsidR="0015470C" w:rsidRPr="0015470C" w:rsidRDefault="0015470C" w:rsidP="0015470C">
      <w:r w:rsidRPr="0015470C">
        <w:t>В 2025 г. зарплату от 1 млн руб. и выше в России получает более 45 000 человек, следует из данных Росстата. Их число за последние два года выросло вдвое: с 24 400 до 45 428 человек. Из них более 34 000 получают зарплату в размере до 2 млн руб., в диапазоне от 2 млн до 3 млн - 5728, а больше 3 млн - 5301 человек.</w:t>
      </w:r>
    </w:p>
    <w:p w:rsidR="0015470C" w:rsidRPr="0015470C" w:rsidRDefault="0015470C" w:rsidP="0015470C">
      <w:r w:rsidRPr="0015470C">
        <w:t>Признаки богатства</w:t>
      </w:r>
    </w:p>
    <w:p w:rsidR="0015470C" w:rsidRPr="0015470C" w:rsidRDefault="0015470C" w:rsidP="0015470C">
      <w:r w:rsidRPr="0015470C">
        <w:t xml:space="preserve">По мнению профессора Финансового университета при правительстве Александра Сафонова, богатым можно считать человека, который может себе позволить приобретение дорогостоящих предметов без участия кредитных линий, за счет собственных средств. При доходе на уровне 500 000 руб. на члена домохозяйства семья </w:t>
      </w:r>
      <w:r w:rsidRPr="0015470C">
        <w:lastRenderedPageBreak/>
        <w:t>сможет купить машину, но на квартиру ей придется копить несколько лет, отмечает Сафонов. К среднему классу он относит людей, которые получают от 200 000 до 1 млн руб. По мнению Сафонова, социальное неравенство россияне с высокими доходами испытывают также из-за негативного отношения менее обеспеченных соотечественников.</w:t>
      </w:r>
    </w:p>
    <w:p w:rsidR="0015470C" w:rsidRPr="0015470C" w:rsidRDefault="0015470C" w:rsidP="0015470C">
      <w:r w:rsidRPr="0015470C">
        <w:t>С ним не согласен директор Центра исследования экономической политики экономического факультета МГУ Олег Буклемишев. По его мнению, людям "свойственно смотреть наверх, а не вниз", им кажется, что они заслуживают то, что они имеют. Это вполне "нормальная, успокоительная стратегия" для любого человека, считает Буклемишев. При этом даже высокодоходные россияне чаще всего ощущают шаткость своего социального статуса из-за неуверенности в завтрашнем дне, говорит Буклемишев.</w:t>
      </w:r>
    </w:p>
    <w:p w:rsidR="0015470C" w:rsidRPr="0015470C" w:rsidRDefault="0015470C" w:rsidP="0015470C">
      <w:r w:rsidRPr="0015470C">
        <w:t>***</w:t>
      </w:r>
    </w:p>
    <w:p w:rsidR="0015470C" w:rsidRPr="0015470C" w:rsidRDefault="0015470C" w:rsidP="0015470C">
      <w:r w:rsidRPr="0015470C">
        <w:t>Методология исследования</w:t>
      </w:r>
    </w:p>
    <w:p w:rsidR="0015470C" w:rsidRPr="0015470C" w:rsidRDefault="0015470C" w:rsidP="0015470C">
      <w:r w:rsidRPr="0015470C">
        <w:t>Авторы исследования обращают внимание на то, что высокодоходные россияне слабо представлены в опросах населения, "а специальные опросы этой группы крайне редки". Они утверждают, что в России пока не сложилась научная школа по обследованиям населения с высокими доходами.</w:t>
      </w:r>
    </w:p>
    <w:p w:rsidR="0015470C" w:rsidRPr="0015470C" w:rsidRDefault="0015470C" w:rsidP="0015470C">
      <w:r w:rsidRPr="0015470C">
        <w:t>Сбор данных проходил методом самозаполнения онлайн-анкеты четыре раза с 7 июля 2023 г. по 25 ноября 2024 г. В каждом этапе участвовало более 1000 человек. Границей для отбора россиян, находящихся в верхних 10% населения по доходам, выступал средний уровень ежемесячных среднедушевых доходов верхнего дециля по данным Росстата в 2022 г., сообщают экономисты. Для 1-3-й волн опроса такой уровень доходов составил около 500 000 руб. на семью с одним ребенком или 660 000 руб. на семью с двумя детьми, для 4-й волны, с учетом обновленных данных Росстата, - 600 000 руб. на семью с одним ребенком или 800 000 руб. на семью с двумя детьми, сообщают исследователи. Они отмечают, что при формировании выборки были соблюдены квоты по возрасту и федеральным округам, а также гендерный баланс среди опрошенных.</w:t>
      </w:r>
    </w:p>
    <w:p w:rsidR="0015470C" w:rsidRDefault="0015470C" w:rsidP="0015470C">
      <w:r w:rsidRPr="0015470C">
        <w:t>Ксения Котченко</w:t>
      </w:r>
    </w:p>
    <w:p w:rsidR="00B643DD" w:rsidRDefault="00B643DD" w:rsidP="00B643DD">
      <w:pPr>
        <w:pStyle w:val="Heading2"/>
      </w:pPr>
      <w:bookmarkStart w:id="141" w:name="_Toc205791919"/>
      <w:r>
        <w:t>Ведомости</w:t>
      </w:r>
      <w:r w:rsidRPr="00B643DD">
        <w:t xml:space="preserve">, </w:t>
      </w:r>
      <w:r>
        <w:t>11.08.2025</w:t>
      </w:r>
      <w:r w:rsidRPr="00B643DD">
        <w:t xml:space="preserve">, </w:t>
      </w:r>
      <w:r>
        <w:t>Родители готовы выделить детям на инвестиции 50 000 рублей</w:t>
      </w:r>
      <w:bookmarkEnd w:id="141"/>
    </w:p>
    <w:p w:rsidR="00B643DD" w:rsidRDefault="00B643DD" w:rsidP="00B643DD">
      <w:pPr>
        <w:pStyle w:val="Heading3"/>
      </w:pPr>
      <w:bookmarkStart w:id="142" w:name="_Toc205791920"/>
      <w:r>
        <w:t>Родители готовы участвовать в инвестициях ребенка в разных форматах, показал опрос "Финама" (есть у "Ведомостей"). Брокер опросил порядка 1000 родителей с детьми от 14 до 20 лет, у которых есть собственная базовая осведомленность об инвестициях.</w:t>
      </w:r>
      <w:bookmarkEnd w:id="142"/>
    </w:p>
    <w:p w:rsidR="00B643DD" w:rsidRDefault="00B643DD" w:rsidP="00B643DD">
      <w:r>
        <w:t>В вопросе с несколькими вариантами ответов 80,21% отметили, что готовы обсуждать с детьми результаты инвестиций, 55,21% - пополнять счет подростка под контролем, 47,92% - установить лимиты и риски и давать карманные деньги на инвестиции. Более 57% респондентов готовы открыть первый счет на сумму до 50 000 руб., 21,2% - на сумму от 50 000 до 100 000 руб., еще 12,72% пока не определились, следует из результатов опроса.</w:t>
      </w:r>
    </w:p>
    <w:p w:rsidR="00B643DD" w:rsidRDefault="00B643DD" w:rsidP="00B643DD">
      <w:r>
        <w:lastRenderedPageBreak/>
        <w:t>Родители поделились и волнениями. Треть опрошенных переживают, что ребенок не поймет, что делать, каждый пятый - что тот потеряет деньги. Eще 5,21% опрошенных назвали другие причины. Например, родители беспокоятся, что ребенок воспримет инвестиции как азартную игру или будет игнорировать правила управления рисками в погоне за быстрым результатом и в итоге разочаруется в инвестициях. Почти у половины опрошенных (48,26%) нет опасений по поводу идеи детского брокерского счета.</w:t>
      </w:r>
    </w:p>
    <w:p w:rsidR="00B643DD" w:rsidRDefault="00B643DD" w:rsidP="00B643DD">
      <w:r>
        <w:t>"Финам" не видит значительного роста интереса к инвестированию среди подростков за последнее время, отмечает заместитель генерального директора по брокерскому бизнесу фингруппы Дмитрий Леснов. Несмотря на то что многие родители хотели бы, чтобы их дети повысили свою инвестиционную грамотность, что и показывают опросы, сами юные инвесторы в большинстве своем не горят желанием получать в таком возрасте эти знания, говорит он, ожидая, что в дальнейшем интерес возрастет.</w:t>
      </w:r>
    </w:p>
    <w:p w:rsidR="00B643DD" w:rsidRDefault="00B643DD" w:rsidP="00B643DD">
      <w:r>
        <w:t>Как работают счета для подростков</w:t>
      </w:r>
    </w:p>
    <w:p w:rsidR="00B643DD" w:rsidRDefault="00B643DD" w:rsidP="00B643DD">
      <w:r>
        <w:t>Счета для подростков есть у ряда российских брокеров - "Финама", "Сберинвестиций", "Альфа-инвестиций", "Т-инвестиций" и ПСБ. Их можно открыть с 14 лет с согласия их законных представителей - родителей, усыновителей или попечителей.</w:t>
      </w:r>
    </w:p>
    <w:p w:rsidR="00B643DD" w:rsidRDefault="00B643DD" w:rsidP="00B643DD">
      <w:r>
        <w:t>В "Сберинвестициях" недоступны активы с высоким риском, маржинальное кредитование, срочный рынок, а на счете установлен лимит пополнения в 25 000 руб. в год. В "Альфа-инвестициях" установлен годовой лимит на пополнение счета в 30 000 руб., брокер позволяет подросткам инвестировать в акции, облигации, валюту и металлы - активы, для покупки которых требуется тестирование, а также фьючерсы и маржинальная торговля недоступны до 18 лет. В "Т-инвестициях" для подростков установлено ограничение в 25 000 руб. в год и также недоступны сложные инструменты (фьючерсы, опционы и маржинальная торговля).</w:t>
      </w:r>
    </w:p>
    <w:p w:rsidR="00B643DD" w:rsidRDefault="00B643DD" w:rsidP="00B643DD">
      <w:r>
        <w:t>УК "Первая" может открыть стратегию доверительного управления (ДУ) или продать паи инвестфонда на счет ребенка, но это ручной процесс, который делается по запросу, рассказал директор по правовым вопросам управляющей компании Олег Горанский. Снятие денег с таких счетов ограничено, добавил он, вывести деньги из ДУ и погасить паи можно только с согласия родителей (или органов опеки). "Первая" не видит спроса на такой продукт, но рассчитывает на создание семейного индивидуального инвестиционного счета, который позволит заинтересовать клиентов в долгосрочных накоплениях через открытие счетов на детей, говорит Горанский.</w:t>
      </w:r>
    </w:p>
    <w:p w:rsidR="00B643DD" w:rsidRDefault="00B643DD" w:rsidP="00B643DD">
      <w:r>
        <w:t>Гражданский кодекс, а также закон "Об опеке и попечительстве" предоставляет несовершеннолетним (с 14 лет) определенные права с учетом их способности понимать значение совершаемых действий на финансовом рынке, объяснил представитель Банка России. Сейчас несовершеннолетним доступны финансовые инструменты, предназначенные для неквалифицированных инвесторов, добавил он, чтобы приобрести более сложные инструменты, несовершеннолетние, как и другие "неквалы", должны пройти процедуру тестирования.</w:t>
      </w:r>
    </w:p>
    <w:p w:rsidR="00B643DD" w:rsidRDefault="00B643DD" w:rsidP="00B643DD">
      <w:r>
        <w:t>Eще один элемент защиты - согласие родителей или законных представителей на приобретение финансовых инструментов, указал представитель регулятора.</w:t>
      </w:r>
    </w:p>
    <w:p w:rsidR="00B643DD" w:rsidRDefault="00B643DD" w:rsidP="00B643DD">
      <w:r>
        <w:t xml:space="preserve">Несмотря на то что договор подписывается самим несовершеннолетним, на практике брокеры нередко запрашивают совместное подписание договора об оказании </w:t>
      </w:r>
      <w:r>
        <w:lastRenderedPageBreak/>
        <w:t>брокерских услуг или нотариально заверенное согласие родителей, говорит управляющий партнер адвокатского бюро "Плешаков, Ушкалов и партнеры" Вячеслав Ушкалов. Также большинство брокеров ограничивают подросткам доступ к высокорискованным продуктам, указывает он.</w:t>
      </w:r>
    </w:p>
    <w:p w:rsidR="00B643DD" w:rsidRDefault="00B643DD" w:rsidP="00B643DD">
      <w:r>
        <w:t>Инвестиционное воспитание</w:t>
      </w:r>
    </w:p>
    <w:p w:rsidR="00B643DD" w:rsidRDefault="00B643DD" w:rsidP="00B643DD">
      <w:r>
        <w:t>В "Сберинвестициях" видят большой отклик со стороны подростков, причем в последнее время их число в брокере растет очень быстро, рассказала "Ведомостям" руководитель брокерского бизнеса "Сбера" Аиша Кубезова: за июль оно выросло в 3 раза с 18 000 до 54 000 человек.</w:t>
      </w:r>
    </w:p>
    <w:p w:rsidR="00B643DD" w:rsidRDefault="00B643DD" w:rsidP="00B643DD">
      <w:r>
        <w:t>В последние полгода "Т-инвестиции" ежемесячно получают порядка 75 000 заявок на открытие брокерских счетов для клиентов от 14 до 18 лет, говорит вице-президент Т-банка, глава "Т-инвестиций" Дмитрий Панченко. Часть заявок отсеивается на этапе получения согласия от родителей, но дети, получившие согласие, очень замотивированы и, как правило, начинают инвестировать, добавил он.</w:t>
      </w:r>
    </w:p>
    <w:p w:rsidR="00B643DD" w:rsidRDefault="00B643DD" w:rsidP="00B643DD">
      <w:r>
        <w:t>В "Альфа-инвестициях" открыто свыше 6500 подростковых счетов и более чем у 3000 молодых человек есть активы на бирже, говорит руководитель дирекции продаж брокера Ольга Бабина. Eжемесячно более 20 000 подростков интересуется открытием брокерского счета, но открывается не более 1500 счетов из-за сложностей с получением согласия родителей, добавила она.</w:t>
      </w:r>
    </w:p>
    <w:p w:rsidR="00B643DD" w:rsidRDefault="00B643DD" w:rsidP="00B643DD">
      <w:r>
        <w:t>В объеме покупок продолжают лидировать акции - на них приходится 64% нетто-покупок, говорит Кубезова. Это связано с тем, что юным инвесторам интересно почувствовать себя совладельцами крупных компаний, рассуждает она: среди самых популярных инструментов - акции "Сбера", ВТБ, X5, "Лукойла", "Роснефти", а также корпоративные облигации с фиксированным купоном и фонды денежного рынка. В "Альфа-инвестициях" помимо интереса к акциям крупных компаний из нефтегазового и финансового секторов также зафиксировали его к государственным облигациям и биржевым паевым инвестфондам, указала Бабина.</w:t>
      </w:r>
    </w:p>
    <w:p w:rsidR="00B643DD" w:rsidRDefault="00B643DD" w:rsidP="00B643DD">
      <w:r>
        <w:t>Работа с подростками окупается, когда вчерашние дети вырастают и сохраняют лояльность бренду, а зачастую еще и приводят своих родителей, отметил Панченко.</w:t>
      </w:r>
    </w:p>
    <w:p w:rsidR="00B643DD" w:rsidRDefault="00B643DD" w:rsidP="00B643DD">
      <w:r>
        <w:t>В основном такие брокерские счета открываются с целью научить молодое поколение инвестировать или создать некий "портфель" для распоряжения данными активами по факту совершеннолетия, задел на будущее, говорит представитель "Цифра брокера". В брокере в ближайшей перспективе запуск продукта не запланирован.</w:t>
      </w:r>
    </w:p>
    <w:p w:rsidR="00B643DD" w:rsidRDefault="00B643DD" w:rsidP="00B643DD">
      <w:r>
        <w:t>***</w:t>
      </w:r>
    </w:p>
    <w:p w:rsidR="00B643DD" w:rsidRDefault="00B643DD" w:rsidP="00B643DD">
      <w:r>
        <w:t>На 7,21% вырос за неделю индекс Мосбиржи</w:t>
      </w:r>
    </w:p>
    <w:p w:rsidR="00B643DD" w:rsidRDefault="00B643DD" w:rsidP="00B643DD">
      <w:r>
        <w:t>Главный бенчмарк российского фондового рынка за неделю с 4 по 8 августа увеличился на 7,21% до 2924,63 пункта. Eго долларовый аналог индекс РТС взлетел на 7,95% до 1154,84 пункта.</w:t>
      </w:r>
    </w:p>
    <w:p w:rsidR="00B643DD" w:rsidRDefault="00B643DD" w:rsidP="00B643DD">
      <w:r>
        <w:t>Лидерами роста за неделю стали бумаги "Юнипро" (+23,5%), "Новатэка" (+17,9%), "Газпрома" (+16,1%), привилегированные акции "Татнефти" (+12,4%) и бумаги "Аэрофлота" (+12,1%). Ни одна акция из состава индекса Мосбиржи за неделю не упала в цене.</w:t>
      </w:r>
    </w:p>
    <w:p w:rsidR="00B643DD" w:rsidRDefault="00B643DD" w:rsidP="00B643DD">
      <w:r>
        <w:lastRenderedPageBreak/>
        <w:t>Курс юаня на Московской бирже за пять торговых дней вырос на 0,1% (+1 коп.) до 11,07 руб. Курс доллара США на понедельник Банк России установил на отметке 79,77 руб. (-55 коп. за неделю) на основе данных на биржевом и внебиржевом рынках. Курс евро составил 92,88 руб. (+1,2 руб.). Стоимость октябрьского фьючерса на нефть марки Brent снизилась на 4,8% до $66,1/барр. Сентябрьский фьючерс на нефть WTI подешевел на 5,9% до $63,4/барр.</w:t>
      </w:r>
    </w:p>
    <w:p w:rsidR="00B643DD" w:rsidRDefault="00B643DD" w:rsidP="00B643DD">
      <w:r>
        <w:t>Геополитика резко взбодрила торги последних дней - покупателей воодушевила информация о встрече президентов России и США в ближайшее время, рассказывает эксперт по фондовому рынку БКС Александр Шепелев. Краткосрочный прогноз движения индекса Мосбиржи затруднителен в условиях геополитического оживления, констатировал он. Eсли позитив возобладает, то можно ожидать продвижения бенчмарка в направлении 2950 пунктов, а если инвесторы разочаруются, то поддержкой может выступить область у 2700 пунктов, считает эксперт.</w:t>
      </w:r>
    </w:p>
    <w:p w:rsidR="00B643DD" w:rsidRDefault="00B643DD" w:rsidP="00B643DD">
      <w:r>
        <w:t>Тем временем почва под национальной валютой будет все сильнее размываться эффектом от снижения ключевой ставки Банком России и сезонным ухудшением показателей платежного баланса, предупредил Шепелев. Но если геополитика в августе пойдет по позитивному сценарию, по мнению эксперта, это способно сдерживать темпы ослабления рубля. В этом случае цели к началу осени он обозначает как 11,2-11,3 руб./юань и 81-82 руб./$.</w:t>
      </w:r>
    </w:p>
    <w:p w:rsidR="00B643DD" w:rsidRDefault="00B643DD" w:rsidP="00B643DD">
      <w:r>
        <w:t>Сбербанк в понедельник раскроет финансовые результаты по российским стандартам за июль. "Юнипро" во вторник представит отчетность по РСБУ за первое полугодие, а X5, "Распадская", Совкомбанк и HeadHunter - полугодовые финансовые результаты по международным стандартам.</w:t>
      </w:r>
    </w:p>
    <w:p w:rsidR="00B643DD" w:rsidRDefault="00B643DD" w:rsidP="00B643DD">
      <w:r>
        <w:t>Мария Викулова</w:t>
      </w:r>
    </w:p>
    <w:p w:rsidR="00B643DD" w:rsidRDefault="00B643DD" w:rsidP="00B643DD">
      <w:pPr>
        <w:pStyle w:val="Heading2"/>
      </w:pPr>
      <w:bookmarkStart w:id="143" w:name="_Toc205791921"/>
      <w:r>
        <w:t>Коммерсантъ</w:t>
      </w:r>
      <w:r w:rsidRPr="00B643DD">
        <w:t xml:space="preserve">, </w:t>
      </w:r>
      <w:r>
        <w:t>11.08.2025</w:t>
      </w:r>
      <w:r w:rsidRPr="00B643DD">
        <w:t xml:space="preserve">, </w:t>
      </w:r>
      <w:r>
        <w:t>Шоу в эфире</w:t>
      </w:r>
      <w:bookmarkEnd w:id="143"/>
    </w:p>
    <w:p w:rsidR="00B643DD" w:rsidRDefault="00B643DD" w:rsidP="00B643DD">
      <w:pPr>
        <w:pStyle w:val="Heading3"/>
      </w:pPr>
      <w:bookmarkStart w:id="144" w:name="_Toc205791922"/>
      <w:r>
        <w:t>Курс эфира (ETH) обновил многолетний максимум, превысив уровень $4,3 тыс. За неделю он подорожала более чем на 20%. Оживлению на криптовалютном рынке способствовали действия администрации США, стимулирующие вложения в подобные активы. ETH считается недооцененным по сравнению с биткойном, что способствует дополнительному спросу на эту криптовалюту. Несмотря на ожидания дальнейшего роста и даже обновление исторического максимума стоимости эфира, эксперты указывают и на риски, которые могут охладить интерес к активу.</w:t>
      </w:r>
      <w:bookmarkEnd w:id="144"/>
    </w:p>
    <w:p w:rsidR="00B643DD" w:rsidRDefault="00B643DD" w:rsidP="00B643DD">
      <w:r>
        <w:t>10 августа курс эфира преодолел уровень $4,3 тыс. По данным coinmarketcap.com, котировки ETH достигали отметки $4332, максимума с 9 декабря 2021 года. Вторая по популярности криптовалюта восстанавливает позиции фактически с начала месяца. За семь дней стоимость эфира выросла более чем на 20%. Даже с учетом коррекции котировки остались на уровне около $4,2 тыс., то есть выше, чем в предыдущие четыре с половиной года.</w:t>
      </w:r>
    </w:p>
    <w:p w:rsidR="00B643DD" w:rsidRDefault="00B643DD" w:rsidP="00B643DD">
      <w:r>
        <w:t xml:space="preserve">Самая популярная криптовалюта — биткойн — также росла в цене, но менее быстро. За неделю котировки BTC выросли менее чем на 6% и достигли $118,6 тыс., обновив максимум с конца июля. При этом доля биткойна в капитализации криптовалютного </w:t>
      </w:r>
      <w:r>
        <w:lastRenderedPageBreak/>
        <w:t>рынка снижается. Если в начале июля она приближалась к 65%, а доля эфира составляла чуть больше 6%, то к настоящему времен доля BTC опустилась ниже 60%, тогда как доля ETH приблизилась к 13%.</w:t>
      </w:r>
    </w:p>
    <w:p w:rsidR="00B643DD" w:rsidRDefault="00B643DD" w:rsidP="00B643DD">
      <w:r>
        <w:t>Для активной игры на повышение эфира было много причин, в частности улучшается регуляторная ситуация, отмечают эксперты.</w:t>
      </w:r>
    </w:p>
    <w:p w:rsidR="00B643DD" w:rsidRDefault="00B643DD" w:rsidP="00B643DD">
      <w:r>
        <w:t>Как отмечает гендиректор GIS Mining Василий Гиря, в июле в США был принят закон GENIUS Act, который установил федеральные правила для стейблкойнов и исключил их из категории «Ценные бумаги». Это открывает путь для банков и крупных финансовых игроков в криптоинфраструктуру и укрепляет позиции Ethereum как основного расчетного слоя для стейблкойнов, отмечает он.</w:t>
      </w:r>
    </w:p>
    <w:p w:rsidR="00B643DD" w:rsidRDefault="00B643DD" w:rsidP="00B643DD">
      <w:r>
        <w:t>Кроме того, указ президента США Дональда Трампа по пенсионным планам 401(k) потенциально открывает доступ этих накоплений к активам крипторынка. Как поясняет Василий Гиря, регуляторам предписано пересмотреть действующие ограничения, что создает условия для долгосрочных инвестиций в биткойн и эфириум. Как отмечает исполнительный директор криптоброкера Cifra Markets Алексей Короленко, общий объем средств на таких счетах оценивается в $12,2 трлн. Даже при частичном вложении в крипторынок на уровне 1–2% приток капитала может составить $122–244 млрд, что сопоставимо с годовыми показателями крупнейших ETF, отмечает он.</w:t>
      </w:r>
    </w:p>
    <w:p w:rsidR="00B643DD" w:rsidRDefault="00B643DD" w:rsidP="00B643DD">
      <w:r>
        <w:t>13 процентов</w:t>
      </w:r>
    </w:p>
    <w:p w:rsidR="00B643DD" w:rsidRDefault="00B643DD" w:rsidP="00B643DD">
      <w:r>
        <w:t>составляет доля эфира в капитализации криптовалютного рынка</w:t>
      </w:r>
    </w:p>
    <w:p w:rsidR="00B643DD" w:rsidRDefault="00B643DD" w:rsidP="00B643DD">
      <w:r>
        <w:t>Кроме того, на фоне ожиданий скорого снижения ключевой ставки со стороны ФРС глобальные рынки демонстрируют рост аппетита к риску, отмечает СЕО Tehnobit Александр Пересичан. До исторического максимума ($4891), достигнутого в ноябре 2021 года, котировки эфира отделяют около 9%. Вместе с тем курс биткойна обновил исторический максимум недавно — 14 июля он достигал отметки $123 тыс. Такая ситуация, по мнению экспертов, также подталкивает интерес инвесторов к эфиру как недооцененному активу по сравнению с биткойном.</w:t>
      </w:r>
    </w:p>
    <w:p w:rsidR="00B643DD" w:rsidRDefault="00B643DD" w:rsidP="00B643DD">
      <w:r>
        <w:t>Как отмечает Александр Пересичан, интерес усиливается и со стороны институциональных инвесторов. Согласно данным coinmarketcap.com, за 8 августа чистый приток в спотовые ETH ETF составил $461 млн, превысив аналогичный показатель по спотовым BTC ETF ($403 млн). Более того, за шесть торговых дней августа в ETH ETF был зафиксирован чистый приток $174 млн, тогда как из BTC ETF инвесторы вывели $558 млн. Этот сдвиг в структуре потоков указывает на растущую готовность крупных игроков увеличивать долю ETH в портфелях, что дополнительно поддерживает рост его курса, считает господин Пересичан.</w:t>
      </w:r>
    </w:p>
    <w:p w:rsidR="00B643DD" w:rsidRDefault="00B643DD" w:rsidP="00B643DD">
      <w:r>
        <w:t>В нынешних условиях эксперты настроены позитивно.</w:t>
      </w:r>
    </w:p>
    <w:p w:rsidR="00B643DD" w:rsidRDefault="00B643DD" w:rsidP="00B643DD">
      <w:r>
        <w:t>Как отмечает ведущий аналитик Bitget Research Райан Ли, технически ключевая поддержка по курсу эфира сместилась в зону $3,6–3,8 тыс., где «сосредоточены прошлые объемы покупок и уровень интереса крупных участников».</w:t>
      </w:r>
    </w:p>
    <w:p w:rsidR="00B643DD" w:rsidRDefault="00B643DD" w:rsidP="00B643DD">
      <w:r>
        <w:t xml:space="preserve">При этом участники рынка не исключают достижения курса эфира $4,8 тыс. до конца месяца, а осенью — $5 тыс. Курс биткойна в ближайшее время может достичь $126–128 тыс. По словам Алексея Короленко, текущие ончейн-метрики не указывают на перекупленность BTC, что исключает вероятность масштабных продаж. Однако, по </w:t>
      </w:r>
      <w:r>
        <w:lastRenderedPageBreak/>
        <w:t>оценке Василия Гири, доля биткойна в общей капитализации рынка, вероятно, будет «плавно снижаться на фоне ротации в пользу эфира и других активов».</w:t>
      </w:r>
    </w:p>
    <w:p w:rsidR="00B643DD" w:rsidRDefault="00B643DD" w:rsidP="00B643DD">
      <w:r>
        <w:t>Вместе с тем эксперты указывают на риски, присущие этому рынку. Александр Пересичан отмечает, что сохраняется агрессивная риторика администрации Дональда Трампа в отношении импортных пошлин, что добавляет нестабильности глобальным рынкам и подталкивает инвесторов «к диверсификации и поиску альтернативных инструментов для хеджирования рисков».</w:t>
      </w:r>
    </w:p>
    <w:p w:rsidR="00B643DD" w:rsidRDefault="00B643DD" w:rsidP="00B643DD">
      <w:r>
        <w:t>Виталий Гайдаев, Дмитрий Ладыгин</w:t>
      </w:r>
    </w:p>
    <w:p w:rsidR="00980B47" w:rsidRPr="00575DF4" w:rsidRDefault="00980B47" w:rsidP="00980B47">
      <w:pPr>
        <w:pStyle w:val="Heading2"/>
      </w:pPr>
      <w:bookmarkStart w:id="145" w:name="_Toc205791923"/>
      <w:r w:rsidRPr="00575DF4">
        <w:t>РИА Новости, 09.08.2025, Дефицит бюджета РФ к концу 2025 года составит чуть более 2% ВВП - эксперты</w:t>
      </w:r>
      <w:bookmarkEnd w:id="145"/>
    </w:p>
    <w:p w:rsidR="00980B47" w:rsidRPr="00575DF4" w:rsidRDefault="00980B47" w:rsidP="00770F63">
      <w:pPr>
        <w:pStyle w:val="Heading3"/>
      </w:pPr>
      <w:bookmarkStart w:id="146" w:name="_Toc205791924"/>
      <w:r w:rsidRPr="00575DF4">
        <w:t>Дефицит федерального бюджета России, достигший к августу 2,2% ВВП, является пока промежуточным результатом, который сложился в основном из-за активного авансирования по госзакупкам в первой половине 2025 года, к концу года он начинает снижаться, и в итоге, вероятно, составит чуть более 2% ВВП, что не представляет большой проблемы, считают опрошенные РИА Новости эксперты.</w:t>
      </w:r>
      <w:bookmarkEnd w:id="146"/>
    </w:p>
    <w:p w:rsidR="00980B47" w:rsidRPr="00575DF4" w:rsidRDefault="00980B47" w:rsidP="00980B47">
      <w:r w:rsidRPr="00575DF4">
        <w:t>Минфин РФ в четверг сообщил, что дефицит федерального бюджета по итогам января-июля 2025 года, по предварительной оценке, составил 4,88 триллиона рублей, или 2,2% ВВП. Такой уровень превышает заложенный уровень в законе о бюджете в 1,7% ВВП на конец года.</w:t>
      </w:r>
    </w:p>
    <w:p w:rsidR="00980B47" w:rsidRPr="00575DF4" w:rsidRDefault="00980B47" w:rsidP="00980B47">
      <w:r w:rsidRPr="00575DF4">
        <w:t>В июле, как сообщал Минфин, дефицит бюджета по итогам первой половины 2025 года уже составлял 3,7 триллиона рублей, или 1,7% ВВП. Министр финансов РФ Антон Силуанов позднее заявил РИА Новости, что дефицит бюджета, достигший к июлю прогнозного значения на конец 2025 года связан с ускоренным финансированием расходов.</w:t>
      </w:r>
    </w:p>
    <w:p w:rsidR="00980B47" w:rsidRPr="00575DF4" w:rsidRDefault="00980B47" w:rsidP="00980B47">
      <w:r w:rsidRPr="00575DF4">
        <w:t>«Дефицит даже в таких масштабах сам по себе не представляет из себя большой проблемы. Понятно, что у нас государство всегда стремится к жесткой бюджетной политике и к снижению дефицита. Но в целом, как показывает опыт не только наш, но и европейский, и американский, в сложные моменты для экономики дефицит - это нормально», - считает главный экономист рейтингового агентства «Эксперт РА» Антон Табах.</w:t>
      </w:r>
    </w:p>
    <w:p w:rsidR="00980B47" w:rsidRPr="00575DF4" w:rsidRDefault="00980B47" w:rsidP="00980B47">
      <w:r w:rsidRPr="00575DF4">
        <w:t>Промежуточные результаты, по его словам, «плохо предсказывают итоговые». «Если мы посмотрим на последние годы, то у нас дефицит почти всегда достигал своего пика к середине года, а дальше начинал снижаться, потому что, во-первых, поступают дивиденды госкомпании в августе и сентябре. Во-вторых, обычно налоговые поступления во втором полугодии лучше, чем в первом. В-третьих, в начале года довольно много авансов по госзакупкам, и поэтому тот пик расходов, который традиционно был в декабре, в последние годы стал значительно меньше. Дефицит к концу года будет снижаться», - говорит Табах.</w:t>
      </w:r>
    </w:p>
    <w:p w:rsidR="00980B47" w:rsidRPr="00575DF4" w:rsidRDefault="00980B47" w:rsidP="00980B47">
      <w:r w:rsidRPr="00575DF4">
        <w:t xml:space="preserve">По его мнению, в текущем году еще дополнительным фактором является то, что снижение ключевой ставки напрямую скажется на расходах по обслуживанию долга и субсидиям по выданным льготным кредитам. «Наш прогноз по итоговой цифре за год - </w:t>
      </w:r>
      <w:r w:rsidRPr="00575DF4">
        <w:lastRenderedPageBreak/>
        <w:t>4,2-4,5 триллиона рублей. Это, если все-таки в расходной части не будет существенных корректировок. Дефицит в районе 2% ВВП - по любым меркам мало. Госдолг в районе 15% ВВП - это очень мало, с большим отрывом от других крупных экономик», - подчеркивает Табах.</w:t>
      </w:r>
    </w:p>
    <w:p w:rsidR="00980B47" w:rsidRPr="00575DF4" w:rsidRDefault="00980B47" w:rsidP="00980B47">
      <w:r w:rsidRPr="00575DF4">
        <w:t>Нетипичная сезонность расходов наблюдалась скорее в первом квартале этого года, чем летом, соглашается старший директор группы суверенных и региональных рейтингов АКРА Дмитрий Куликов. «Если сверхисполнение начала года связано с авансированием, а значит будет скомпенсировано во второй половине отклонением от типичной сезонности уже вниз, то можно ожидать, что дефицит может быть пересмотрен вверх в результате недополучения по отдельным статьям доходов», - считает эксперт.</w:t>
      </w:r>
    </w:p>
    <w:p w:rsidR="00980B47" w:rsidRPr="00575DF4" w:rsidRDefault="00980B47" w:rsidP="00980B47">
      <w:r w:rsidRPr="00575DF4">
        <w:t>«На мой взгляд, при текущей конъюнктуре есть риск недобрать доходы, но ожидаю, что пересмотренный дефицит составит чуть более 2% ВВП, а первичный структурный дефицит при этом все-таки останется близким к нулю», - считает Куликов.</w:t>
      </w:r>
    </w:p>
    <w:p w:rsidR="00980B47" w:rsidRPr="00575DF4" w:rsidRDefault="00980B47" w:rsidP="00980B47">
      <w:r w:rsidRPr="00575DF4">
        <w:t>Сокращение расходов, как считает Табах, является повесткой скорее следующего года. «Сейчас идет активная дискуссия о том, что в них можно оптимизировать. Мы увидим некоторый рост планового бюджетного дефицита при пересмотре, а основную борьбу за оптимизацию уже в бюджете следующего года. Если к концу года рубль, как ожидается многими, начнет ослабляться, то это улучшит ситуацию с доходами от экспортеров», - добавил он.</w:t>
      </w:r>
    </w:p>
    <w:p w:rsidR="00980B47" w:rsidRDefault="00980B47" w:rsidP="00980B47">
      <w:r w:rsidRPr="00575DF4">
        <w:t>Минфин России при подготовке проекта бюджета на следующую трехлетку будет рассматривать пропорцию расходов между тремя основными приоритетами: решение задач СВО, развитие экономики и социальная поддержка людей, сообщал Силуанов в середине июля.</w:t>
      </w:r>
    </w:p>
    <w:p w:rsidR="006F1E29" w:rsidRDefault="006F1E29" w:rsidP="006F1E29">
      <w:pPr>
        <w:pStyle w:val="Heading2"/>
      </w:pPr>
      <w:bookmarkStart w:id="147" w:name="_Toc205791925"/>
      <w:r>
        <w:t>РИА Новости, 08.08.2025, Рынок цифровых финансовых активов РФ за I полугодие вырос на 86,1% до 514,13 млрд руб - ЦБ</w:t>
      </w:r>
      <w:bookmarkEnd w:id="147"/>
    </w:p>
    <w:p w:rsidR="006F1E29" w:rsidRDefault="006F1E29" w:rsidP="00770F63">
      <w:pPr>
        <w:pStyle w:val="Heading3"/>
      </w:pPr>
      <w:bookmarkStart w:id="148" w:name="_Toc205791926"/>
      <w:r>
        <w:t>Объем рынка цифровых финансовых активов (ЦФА) за первое полугодие вырос на 86,1% - до 514,13 миллиарда рублей, следует из обзора рисков финансовых рынков, подготовленного ЦБ РФ.</w:t>
      </w:r>
      <w:bookmarkEnd w:id="148"/>
    </w:p>
    <w:p w:rsidR="006F1E29" w:rsidRDefault="006F1E29" w:rsidP="006F1E29">
      <w:r>
        <w:t>"По сравнению с началом года, в первых числах июля объем рынка ЦФА в обращении увеличился на 86,1%, достигнув 514 миллиарда рублей. По объему ЦФА в обращении преобладают выпуски эмитентов с высоким рейтингом - "ААА" и "АА". Именно в эти категории попадают рейтинги крупнейших банков - основных эмитентов ЦФА на рынке", - говорится в обзоре.</w:t>
      </w:r>
    </w:p>
    <w:p w:rsidR="006F1E29" w:rsidRDefault="006F1E29" w:rsidP="006F1E29">
      <w:r>
        <w:t>Объем размещенных во втором квартале выпусков ЦФА вырос в 2,4 раза по сравнению с предыдущим кварталом - до 344,6 миллиарда рублей, что говорит о значительном повышении активности в сегменте ЦФА, считает регулятор. При этом основная доля выпусков во втором квартале приходилась на неквалифицированных инвесторов - юридических лиц, добавляют в ЦБ.</w:t>
      </w:r>
    </w:p>
    <w:p w:rsidR="006F1E29" w:rsidRDefault="006F1E29" w:rsidP="006F1E29">
      <w:r>
        <w:t xml:space="preserve">"Наибольшая доля размещений осуществлялась на платформах операторов информационных систем (ОИС), являющихся банками (44,53%); на платформах </w:t>
      </w:r>
      <w:r>
        <w:lastRenderedPageBreak/>
        <w:t>финтех-компаний и биржевой инфраструктуры размещено 22,98% и 21,48% от общего объема соответственно", - говорится в обзоре.</w:t>
      </w:r>
    </w:p>
    <w:p w:rsidR="006F1E29" w:rsidRDefault="006F1E29" w:rsidP="006F1E29">
      <w:r>
        <w:t>При общем росте зарегистрированных пользователей ОИС до 560,9 тысячи лиц (+68% по сравнению с предыдущим кварталом) отмечается опережающий рост активных пользователей на 71,98% - до 97,1 тысячи лиц, среди которых основную долю занимают физические лица (99,8%). Так, по итогам второго квартала доля активных пользователей увеличилась с 16,87% до 23,28% от общего количества, оценил регулятор.</w:t>
      </w:r>
    </w:p>
    <w:p w:rsidR="006F1E29" w:rsidRDefault="006F1E29" w:rsidP="006F1E29">
      <w:r>
        <w:t>"Во втором квартале ЦФА, как и ранее, используются эмитентами в основном для привлечения краткосрочного финансирования. Так, практически две трети ЦФА было размещено на сверхкороткий срок - до одного месяца (57,92% от общего объема размещения)", - резюмировал ЦБ.</w:t>
      </w:r>
    </w:p>
    <w:p w:rsidR="006F1E29" w:rsidRDefault="006F1E29" w:rsidP="006F1E29">
      <w:pPr>
        <w:pStyle w:val="Heading2"/>
      </w:pPr>
      <w:bookmarkStart w:id="149" w:name="_Toc205791927"/>
      <w:r>
        <w:t>РИА Новости, 08.08.2025, Годовая инфляция в РФ продолжит замедляться - ЦБ РФ</w:t>
      </w:r>
      <w:bookmarkEnd w:id="149"/>
    </w:p>
    <w:p w:rsidR="006F1E29" w:rsidRDefault="006F1E29" w:rsidP="00770F63">
      <w:pPr>
        <w:pStyle w:val="Heading3"/>
      </w:pPr>
      <w:bookmarkStart w:id="150" w:name="_Toc205791928"/>
      <w:r>
        <w:t>Годовая инфляция в РФ продолжит замедляться, заявил заместитель председателя Банка России Алексей Заботкин.</w:t>
      </w:r>
      <w:bookmarkEnd w:id="150"/>
    </w:p>
    <w:p w:rsidR="006F1E29" w:rsidRDefault="006F1E29" w:rsidP="006F1E29">
      <w:r>
        <w:t>"Оценка по последней недельной точке на 8,9% год к году, текущий темп роста цен в пересчете на год - ниже. Годовая инфляция продолжит замедляться", - сказал он, отвечая на вопрос в Telegram-канале регулятора.</w:t>
      </w:r>
    </w:p>
    <w:p w:rsidR="006F1E29" w:rsidRDefault="006F1E29" w:rsidP="006F1E29">
      <w:r>
        <w:t>Ранее Минэкономразвития сообщало, что инфляция в России на 4 августа замедлилась до 8,77% в годовом выражении с 9,02% неделей ранее. Дефляция на продовольственные товары на неделе с 29 июля по 4 августа ускорилась до 0,34% с 0,24% на минувшей отчетной неделе. При этом цены на плодоовощную продукцию снизились на 4,6%, а на остальные продукты питания - выросли на 0,05%.</w:t>
      </w:r>
    </w:p>
    <w:p w:rsidR="006F1E29" w:rsidRDefault="006F1E29" w:rsidP="006F1E29">
      <w:r>
        <w:t>В сегменте непродовольственных товаров цены за неделю с 29 июля по 4 августа выросли на 0,04%, в секторе наблюдаемых услуг (туристические, регулируемые и бытовые) - практически не изменились.</w:t>
      </w:r>
    </w:p>
    <w:p w:rsidR="006F1E29" w:rsidRDefault="006F1E29" w:rsidP="006F1E29">
      <w:pPr>
        <w:pStyle w:val="Heading2"/>
      </w:pPr>
      <w:bookmarkStart w:id="151" w:name="_Toc205791929"/>
      <w:r>
        <w:t>РИА Новости, 08.08.2025, Нулевая ключевая ставка приведет к росту цен - зампред ЦБ РФ Заботкин</w:t>
      </w:r>
      <w:bookmarkEnd w:id="151"/>
    </w:p>
    <w:p w:rsidR="006F1E29" w:rsidRDefault="006F1E29" w:rsidP="00770F63">
      <w:pPr>
        <w:pStyle w:val="Heading3"/>
      </w:pPr>
      <w:bookmarkStart w:id="152" w:name="_Toc205791930"/>
      <w:r>
        <w:t>Нулевая ключевая ставка ЦБ РФ разгонит спрос слишком резко - быстрее, чем может расшириться отечественное производство, а значит всё снова уйдет в рост цен, заявил заместитель председателя Банка России Алексей Заботкин.</w:t>
      </w:r>
      <w:bookmarkEnd w:id="152"/>
    </w:p>
    <w:p w:rsidR="006F1E29" w:rsidRDefault="006F1E29" w:rsidP="006F1E29">
      <w:r>
        <w:t>"Идея кредита под нулевой процент выглядит привлекательно, а вот депозит по ставке 0% при текущей инфляции - уже не так заманчиво. Если резко опустить все ставки в экономике до 0%, то люди не захотят сберегать деньги в рублях. Логичнее будет скорее потратить деньги, а это разгонит спрос слишком резко - быстрее, чем может расшириться отечественное производство, а значит всё снова уйдет в рост цен. Инфляция может не просто повыситься, а выйти из-под контроля", - сказал он, отвечая на вопрос в Telegram-канале регулятора.</w:t>
      </w:r>
    </w:p>
    <w:p w:rsidR="006F1E29" w:rsidRDefault="006F1E29" w:rsidP="006F1E29">
      <w:r>
        <w:lastRenderedPageBreak/>
        <w:t>Он отметил, что такие примеры ЦБ видел в недавней истории отдельных стран. "Отрицательными будут последствия и для рубля, который потеряет свою привлекательность и доверие граждан. Возможны риски и для финансовой стабильности", - уточнил Заботкин.</w:t>
      </w:r>
    </w:p>
    <w:p w:rsidR="006F1E29" w:rsidRDefault="006F1E29" w:rsidP="006F1E29">
      <w:r>
        <w:t>"В любом случае активно обеспечивать экономику кредитом, не имея при этом устойчивой депозитной базы, банки не смогут. И ставки для конечных заемщиков в экономике при росте инфляции и рисков в итоге не снизятся, а вырастут. Поэтому мы снижаем ключевую ставку осторожно и взвешенно", - заключил он.</w:t>
      </w:r>
    </w:p>
    <w:p w:rsidR="006F1E29" w:rsidRDefault="006F1E29" w:rsidP="006F1E29">
      <w:pPr>
        <w:pStyle w:val="Heading2"/>
      </w:pPr>
      <w:bookmarkStart w:id="153" w:name="_Toc205791931"/>
      <w:r>
        <w:t>РИА Новости, 08.08.2025, Средняя ставка по вкладу в банках РФ на три месяца составила 16,01% - "Финуслуги"</w:t>
      </w:r>
      <w:bookmarkEnd w:id="153"/>
    </w:p>
    <w:p w:rsidR="006F1E29" w:rsidRDefault="006F1E29" w:rsidP="00770F63">
      <w:pPr>
        <w:pStyle w:val="Heading3"/>
      </w:pPr>
      <w:bookmarkStart w:id="154" w:name="_Toc205791932"/>
      <w:r>
        <w:t>Средняя ставка по вкладу в топ-20 российских банках со сроком три месяца составила 16,01%, по полугодовому вкладу - 15,14%, сообщает финансовый маркетплейс "Финуслуги".</w:t>
      </w:r>
      <w:bookmarkEnd w:id="154"/>
    </w:p>
    <w:p w:rsidR="006F1E29" w:rsidRDefault="006F1E29" w:rsidP="006F1E29">
      <w:r>
        <w:t>"По состоянию на 8 августа 2025 года, средняя ставка по вкладу в топ-20 банках со сроком три месяца составила 16,01%, по полугодовому вкладу - 15,14%, по годовому вкладу - 14,12%", - говорится в сообщении.</w:t>
      </w:r>
    </w:p>
    <w:p w:rsidR="006F1E29" w:rsidRDefault="006F1E29" w:rsidP="006F1E29">
      <w:r>
        <w:t>Сообщается, что в настоящее время средний размер ставок на 0,1-2,7 п.п. ниже уровней годовой давности, когда средние ставки составляли 16,11%, 16,90% и 16,82% соответственно.</w:t>
      </w:r>
    </w:p>
    <w:p w:rsidR="006F1E29" w:rsidRDefault="006F1E29" w:rsidP="006F1E29">
      <w:r>
        <w:t>"С момента последнего заседания Банка России в июле, где было решено снизить ставку на 2 п.п. до 18%, доходность вкладов упала в 20 из 20 крупнейших по объему средств банках (на 1,28-1,45 п.п.). По вкладам со срока до года включительно не осталось предложений со ставками выше ключевой. Максимальная ставка среди крупных банков предлагается по трехмесячному вкладу - 18%", - подытожили там.</w:t>
      </w:r>
    </w:p>
    <w:p w:rsidR="006F1E29" w:rsidRPr="00575DF4" w:rsidRDefault="006F1E29" w:rsidP="006F1E29">
      <w:r>
        <w:t xml:space="preserve">Банк России по итогам заседания 25 июля снизил ключевую ставку на 2 процентных пункта - до 18% годовых. При этом ЦБ уточнил "нейтральный сигнал" относительно своих дальнейших шагов: решения будут приниматься в зависимости от устойчивости замедления инфляции и динамики инфляционных ожиданий. </w:t>
      </w:r>
    </w:p>
    <w:p w:rsidR="008C175D" w:rsidRPr="00575DF4" w:rsidRDefault="008C175D" w:rsidP="008C175D">
      <w:pPr>
        <w:pStyle w:val="Heading2"/>
      </w:pPr>
      <w:bookmarkStart w:id="155" w:name="_Toc99271711"/>
      <w:bookmarkStart w:id="156" w:name="_Toc99318657"/>
      <w:bookmarkStart w:id="157" w:name="_Toc205791933"/>
      <w:r w:rsidRPr="00575DF4">
        <w:t>РБК Инвестиции, 08.08.2025, ПСБ снизил максимальные ставки по ряду вкладов</w:t>
      </w:r>
      <w:bookmarkEnd w:id="157"/>
    </w:p>
    <w:p w:rsidR="008C175D" w:rsidRPr="00575DF4" w:rsidRDefault="008C175D" w:rsidP="00770F63">
      <w:pPr>
        <w:pStyle w:val="Heading3"/>
      </w:pPr>
      <w:bookmarkStart w:id="158" w:name="_Toc205791934"/>
      <w:r w:rsidRPr="00575DF4">
        <w:t>С 8 августа ПСБ снизил ставки по ряду вкладов, следует из обновленных тарифов на сайте кредитной организации. По вкладу «Стабильный доход» с ежемесячной выплатой процентов на 1,2-3,25 п.п. снижены ставки на всех сроках. Максимальная ставка теперь составляет 15,5% годовых на сроке полгода.</w:t>
      </w:r>
      <w:bookmarkEnd w:id="158"/>
    </w:p>
    <w:p w:rsidR="008C175D" w:rsidRPr="00575DF4" w:rsidRDefault="008C175D" w:rsidP="008C175D">
      <w:r w:rsidRPr="00575DF4">
        <w:t>Вклад без пополнения и расходных операций, выплата процентов осуществляется ежемесячно с перечислением суммы на счет клиента в банке. Минимальная сумма вложений - 100 тыс.</w:t>
      </w:r>
    </w:p>
    <w:p w:rsidR="008C175D" w:rsidRPr="00575DF4" w:rsidRDefault="008C175D" w:rsidP="008C175D">
      <w:r w:rsidRPr="00575DF4">
        <w:t xml:space="preserve">По депозиту «Мой доход» снижены ставки на всех сроках. Теперь они составляют: </w:t>
      </w:r>
    </w:p>
    <w:p w:rsidR="008C175D" w:rsidRPr="00575DF4" w:rsidRDefault="008C175D" w:rsidP="008C175D">
      <w:pPr>
        <w:numPr>
          <w:ilvl w:val="0"/>
          <w:numId w:val="31"/>
        </w:numPr>
      </w:pPr>
      <w:r w:rsidRPr="00575DF4">
        <w:t xml:space="preserve">на три месяца - 15,8% годовых (-1,2 п.п.); </w:t>
      </w:r>
    </w:p>
    <w:p w:rsidR="008C175D" w:rsidRPr="00575DF4" w:rsidRDefault="008C175D" w:rsidP="008C175D">
      <w:pPr>
        <w:numPr>
          <w:ilvl w:val="0"/>
          <w:numId w:val="31"/>
        </w:numPr>
      </w:pPr>
      <w:r w:rsidRPr="00575DF4">
        <w:lastRenderedPageBreak/>
        <w:t xml:space="preserve">на шесть месяцев - 16% (-1,2 п.п.); </w:t>
      </w:r>
    </w:p>
    <w:p w:rsidR="008C175D" w:rsidRPr="00575DF4" w:rsidRDefault="008C175D" w:rsidP="008C175D">
      <w:pPr>
        <w:numPr>
          <w:ilvl w:val="0"/>
          <w:numId w:val="31"/>
        </w:numPr>
      </w:pPr>
      <w:r w:rsidRPr="00575DF4">
        <w:t xml:space="preserve">на один год - 15,1% (-1,65 п.п.); </w:t>
      </w:r>
    </w:p>
    <w:p w:rsidR="008C175D" w:rsidRPr="00575DF4" w:rsidRDefault="008C175D" w:rsidP="008C175D">
      <w:pPr>
        <w:numPr>
          <w:ilvl w:val="0"/>
          <w:numId w:val="31"/>
        </w:numPr>
      </w:pPr>
      <w:r w:rsidRPr="00575DF4">
        <w:t xml:space="preserve">на полтора и два года - 13,5% (-1,65-2,5 п.п.). </w:t>
      </w:r>
    </w:p>
    <w:p w:rsidR="008C175D" w:rsidRPr="00575DF4" w:rsidRDefault="008C175D" w:rsidP="008C175D">
      <w:r w:rsidRPr="00575DF4">
        <w:t>Такие ставки доступна для всех клиентов. Их можно увеличить за счет надбавки для пенсионеров, получающих пенсию на счет в ПСБ (на 1 п.п.). Также доступны надбавки для владельцев пакетов услуг Orange Premium Club и Orange Premium Club+ (0,6 п.п.) и для зарплатных клиентов (0,5 п.п.).</w:t>
      </w:r>
    </w:p>
    <w:p w:rsidR="008C175D" w:rsidRPr="00575DF4" w:rsidRDefault="008C175D" w:rsidP="008C175D">
      <w:r w:rsidRPr="00575DF4">
        <w:t>Выплата процентов осуществляется в конце срока. Минимальная сумма вложений - 10 тыс. при размещении вклада в банкомате, в остальных случаях - 100 тыс.</w:t>
      </w:r>
    </w:p>
    <w:p w:rsidR="008C175D" w:rsidRPr="00575DF4" w:rsidRDefault="008C175D" w:rsidP="008C175D">
      <w:r w:rsidRPr="00575DF4">
        <w:t xml:space="preserve">По вкладу «Сильная ставка» также снижены ставки на всех сроках. Теперь они составляют: </w:t>
      </w:r>
    </w:p>
    <w:p w:rsidR="008C175D" w:rsidRPr="00575DF4" w:rsidRDefault="008C175D" w:rsidP="008C175D">
      <w:pPr>
        <w:numPr>
          <w:ilvl w:val="0"/>
          <w:numId w:val="32"/>
        </w:numPr>
      </w:pPr>
      <w:r w:rsidRPr="00575DF4">
        <w:t xml:space="preserve">на три месяца - 16,3% годовых (-1,2 п.п.); </w:t>
      </w:r>
    </w:p>
    <w:p w:rsidR="008C175D" w:rsidRPr="00575DF4" w:rsidRDefault="008C175D" w:rsidP="008C175D">
      <w:pPr>
        <w:numPr>
          <w:ilvl w:val="0"/>
          <w:numId w:val="32"/>
        </w:numPr>
      </w:pPr>
      <w:r w:rsidRPr="00575DF4">
        <w:t xml:space="preserve">на шесть месяцев - 16,5% (-1,2 п.п.); </w:t>
      </w:r>
    </w:p>
    <w:p w:rsidR="008C175D" w:rsidRPr="00575DF4" w:rsidRDefault="008C175D" w:rsidP="008C175D">
      <w:pPr>
        <w:numPr>
          <w:ilvl w:val="0"/>
          <w:numId w:val="32"/>
        </w:numPr>
      </w:pPr>
      <w:r w:rsidRPr="00575DF4">
        <w:t xml:space="preserve">на один год - 15,6% (-1,65 п.п.); </w:t>
      </w:r>
    </w:p>
    <w:p w:rsidR="008C175D" w:rsidRPr="00575DF4" w:rsidRDefault="008C175D" w:rsidP="008C175D">
      <w:pPr>
        <w:numPr>
          <w:ilvl w:val="0"/>
          <w:numId w:val="32"/>
        </w:numPr>
      </w:pPr>
      <w:r w:rsidRPr="00575DF4">
        <w:t xml:space="preserve">на полтора и два года - 14% (-2,5-3,25 п.п.). </w:t>
      </w:r>
    </w:p>
    <w:p w:rsidR="008C175D" w:rsidRPr="00575DF4" w:rsidRDefault="008C175D" w:rsidP="008C175D">
      <w:r w:rsidRPr="00575DF4">
        <w:t>Ставки указаны с учетом надбавки (+1 п.п.) при вложении новых денег - разницы между суммой средств клиента на всех счетах в ПСБ на момент открытия вклада и максимальным остатком, который был зафиксирован суммарно по всем счетам на протяжении трех последних месяцев до открытия вклада (не включая семи календарных дней до открытия). Без надбавки максимальная ставка составит 15,5% годовых на сроке шесть месяцев (подробная схема применения повышенной и базовой ставки).</w:t>
      </w:r>
    </w:p>
    <w:p w:rsidR="008C175D" w:rsidRPr="00575DF4" w:rsidRDefault="008C175D" w:rsidP="008C175D">
      <w:r w:rsidRPr="00575DF4">
        <w:t>Выплата процентов осуществляется в конце срока действия вклада. Минимальная сумма вложений - 100 тыс.</w:t>
      </w:r>
    </w:p>
    <w:p w:rsidR="008C175D" w:rsidRPr="00575DF4" w:rsidRDefault="008C175D" w:rsidP="008C175D">
      <w:r w:rsidRPr="00575DF4">
        <w:t>По депозиту «Моя копилка» с капитализацией процентов на 1-3 п.п. снижены ставки на всех сроках и варьируются в диапазоне 12-14%. С учетом капитализации ставки составят от 12,69% до 14,16% в зависимости от срока.</w:t>
      </w:r>
    </w:p>
    <w:p w:rsidR="008C175D" w:rsidRPr="00575DF4" w:rsidRDefault="008C175D" w:rsidP="008C175D">
      <w:r w:rsidRPr="00575DF4">
        <w:t>Минимальная сумма вложений - 100 тыс., максимальная - 20 млн. Расходные операции не предусмотрены, а пополнение доступно в любой момент за исключением 30 дней до даты закрытия вклада.</w:t>
      </w:r>
    </w:p>
    <w:p w:rsidR="008C175D" w:rsidRPr="00575DF4" w:rsidRDefault="008C175D" w:rsidP="008C175D">
      <w:r w:rsidRPr="00575DF4">
        <w:t xml:space="preserve">По комбинированному с </w:t>
      </w:r>
      <w:r w:rsidRPr="00575DF4">
        <w:rPr>
          <w:b/>
        </w:rPr>
        <w:t>ПДС</w:t>
      </w:r>
      <w:r w:rsidRPr="00575DF4">
        <w:t xml:space="preserve"> вкладу «Ставка на будущее» снизились ставки всех сроках. Теперь они составляют: </w:t>
      </w:r>
    </w:p>
    <w:p w:rsidR="008C175D" w:rsidRPr="00575DF4" w:rsidRDefault="008C175D" w:rsidP="008C175D">
      <w:pPr>
        <w:numPr>
          <w:ilvl w:val="0"/>
          <w:numId w:val="33"/>
        </w:numPr>
      </w:pPr>
      <w:r w:rsidRPr="00575DF4">
        <w:t xml:space="preserve">на три месяца - 22% (-2 п.п.); </w:t>
      </w:r>
    </w:p>
    <w:p w:rsidR="008C175D" w:rsidRPr="00575DF4" w:rsidRDefault="008C175D" w:rsidP="008C175D">
      <w:pPr>
        <w:numPr>
          <w:ilvl w:val="0"/>
          <w:numId w:val="33"/>
        </w:numPr>
      </w:pPr>
      <w:r w:rsidRPr="00575DF4">
        <w:t xml:space="preserve">на шесть месяцев - 21% (-4 п.п.); </w:t>
      </w:r>
    </w:p>
    <w:p w:rsidR="008C175D" w:rsidRPr="00575DF4" w:rsidRDefault="008C175D" w:rsidP="008C175D">
      <w:pPr>
        <w:numPr>
          <w:ilvl w:val="0"/>
          <w:numId w:val="33"/>
        </w:numPr>
      </w:pPr>
      <w:r w:rsidRPr="00575DF4">
        <w:t xml:space="preserve">на один год - 20% (-3 п.п.). </w:t>
      </w:r>
    </w:p>
    <w:p w:rsidR="008C175D" w:rsidRPr="00575DF4" w:rsidRDefault="008C175D" w:rsidP="008C175D">
      <w:r w:rsidRPr="00575DF4">
        <w:t>Максимальная ставка по вкладу составляет 22% годовых на сроке три месяца при условии равноценного по сумме участия в программе долгосрочных сбережений (</w:t>
      </w:r>
      <w:r w:rsidRPr="00575DF4">
        <w:rPr>
          <w:b/>
        </w:rPr>
        <w:t>ПДС</w:t>
      </w:r>
      <w:r w:rsidRPr="00575DF4">
        <w:t>) от «</w:t>
      </w:r>
      <w:r w:rsidRPr="00575DF4">
        <w:rPr>
          <w:b/>
        </w:rPr>
        <w:t>НПФ</w:t>
      </w:r>
      <w:r w:rsidRPr="00575DF4">
        <w:t xml:space="preserve"> ПСБ». Первоначальный взнос в </w:t>
      </w:r>
      <w:r w:rsidRPr="00575DF4">
        <w:rPr>
          <w:b/>
        </w:rPr>
        <w:t>ПДС</w:t>
      </w:r>
      <w:r w:rsidRPr="00575DF4">
        <w:t xml:space="preserve"> вносится в тот же день, когда открывается вклад. Выплата процентов осуществляется в конце срока действия вклада.</w:t>
      </w:r>
    </w:p>
    <w:p w:rsidR="008C175D" w:rsidRPr="00575DF4" w:rsidRDefault="008C175D" w:rsidP="008C175D">
      <w:r w:rsidRPr="00575DF4">
        <w:lastRenderedPageBreak/>
        <w:t xml:space="preserve">Минимальная сумма депозита «Ставка на будущее» и взноса в </w:t>
      </w:r>
      <w:r w:rsidRPr="00575DF4">
        <w:rPr>
          <w:b/>
        </w:rPr>
        <w:t>ПДС</w:t>
      </w:r>
      <w:r w:rsidRPr="00575DF4">
        <w:t xml:space="preserve"> - 30 тыс. А максимальная сумма по вкладу не должна превышать сумму первоначального взноса по </w:t>
      </w:r>
      <w:r w:rsidRPr="00575DF4">
        <w:rPr>
          <w:b/>
        </w:rPr>
        <w:t>договору долгосрочных сбережений</w:t>
      </w:r>
      <w:r w:rsidRPr="00575DF4">
        <w:t>.</w:t>
      </w:r>
    </w:p>
    <w:p w:rsidR="008C175D" w:rsidRPr="00575DF4" w:rsidRDefault="008C175D" w:rsidP="008C175D">
      <w:r w:rsidRPr="00575DF4">
        <w:t>Ранее кредитная организация сообщала о снижении ставок по накопительным счетам.</w:t>
      </w:r>
    </w:p>
    <w:p w:rsidR="008C175D" w:rsidRPr="00575DF4" w:rsidRDefault="008C175D" w:rsidP="008C175D">
      <w:r w:rsidRPr="00575DF4">
        <w:t xml:space="preserve">«РБК Инвестиции «подсчитали среднюю максимальную ставку по вкладам в топ-10 крупнейших банков. На 8 августа в зависимости от срока она составляет: </w:t>
      </w:r>
    </w:p>
    <w:p w:rsidR="008C175D" w:rsidRPr="00575DF4" w:rsidRDefault="008C175D" w:rsidP="008C175D">
      <w:pPr>
        <w:numPr>
          <w:ilvl w:val="0"/>
          <w:numId w:val="34"/>
        </w:numPr>
      </w:pPr>
      <w:r w:rsidRPr="00575DF4">
        <w:t xml:space="preserve">на три месяца - 15,91% (-0,18 п.п. за неделю, с 1 августа); </w:t>
      </w:r>
    </w:p>
    <w:p w:rsidR="008C175D" w:rsidRPr="00575DF4" w:rsidRDefault="008C175D" w:rsidP="008C175D">
      <w:pPr>
        <w:numPr>
          <w:ilvl w:val="0"/>
          <w:numId w:val="34"/>
        </w:numPr>
      </w:pPr>
      <w:r w:rsidRPr="00575DF4">
        <w:t xml:space="preserve">на шесть месяцев - 15,01% (-0,10 п.п.); </w:t>
      </w:r>
    </w:p>
    <w:p w:rsidR="008C175D" w:rsidRPr="00575DF4" w:rsidRDefault="008C175D" w:rsidP="008C175D">
      <w:pPr>
        <w:numPr>
          <w:ilvl w:val="0"/>
          <w:numId w:val="34"/>
        </w:numPr>
      </w:pPr>
      <w:r w:rsidRPr="00575DF4">
        <w:t xml:space="preserve">на один год - 13,89% (-0,27 п.п.). </w:t>
      </w:r>
    </w:p>
    <w:p w:rsidR="008C175D" w:rsidRPr="00575DF4" w:rsidRDefault="008C175D" w:rsidP="008C175D">
      <w:r w:rsidRPr="00575DF4">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rsidR="008C175D" w:rsidRPr="00575DF4" w:rsidRDefault="008C175D" w:rsidP="008C175D">
      <w:r w:rsidRPr="00575DF4">
        <w:t xml:space="preserve">На 8 августа, по данным ежедневного индекса FRG100, в 85 крупнейших банках средняя ставка по вкладам на сумму от 100 тыс. в зависимости от срока составляет: </w:t>
      </w:r>
    </w:p>
    <w:p w:rsidR="008C175D" w:rsidRPr="00575DF4" w:rsidRDefault="008C175D" w:rsidP="008C175D">
      <w:pPr>
        <w:numPr>
          <w:ilvl w:val="0"/>
          <w:numId w:val="35"/>
        </w:numPr>
      </w:pPr>
      <w:r w:rsidRPr="00575DF4">
        <w:t xml:space="preserve">на один месяц - 13,76% (-0,54 п.п. за неделю); </w:t>
      </w:r>
    </w:p>
    <w:p w:rsidR="008C175D" w:rsidRPr="00575DF4" w:rsidRDefault="008C175D" w:rsidP="008C175D">
      <w:pPr>
        <w:numPr>
          <w:ilvl w:val="0"/>
          <w:numId w:val="35"/>
        </w:numPr>
      </w:pPr>
      <w:r w:rsidRPr="00575DF4">
        <w:t xml:space="preserve">на три месяца - 14,37% (-0,27 п.п.); </w:t>
      </w:r>
    </w:p>
    <w:p w:rsidR="008C175D" w:rsidRPr="00575DF4" w:rsidRDefault="008C175D" w:rsidP="008C175D">
      <w:pPr>
        <w:numPr>
          <w:ilvl w:val="0"/>
          <w:numId w:val="35"/>
        </w:numPr>
      </w:pPr>
      <w:r w:rsidRPr="00575DF4">
        <w:t xml:space="preserve">на шесть месяцев - 13,84% (-0,30 п.п); </w:t>
      </w:r>
    </w:p>
    <w:p w:rsidR="008C175D" w:rsidRPr="00575DF4" w:rsidRDefault="008C175D" w:rsidP="008C175D">
      <w:pPr>
        <w:numPr>
          <w:ilvl w:val="0"/>
          <w:numId w:val="35"/>
        </w:numPr>
      </w:pPr>
      <w:r w:rsidRPr="00575DF4">
        <w:t xml:space="preserve">на год - 12,68 (-0,28 п.п.); </w:t>
      </w:r>
    </w:p>
    <w:p w:rsidR="008C175D" w:rsidRPr="00575DF4" w:rsidRDefault="008C175D" w:rsidP="008C175D">
      <w:pPr>
        <w:numPr>
          <w:ilvl w:val="0"/>
          <w:numId w:val="35"/>
        </w:numPr>
      </w:pPr>
      <w:r w:rsidRPr="00575DF4">
        <w:t xml:space="preserve">на три года - 9,56% (-0,29 п.п.). </w:t>
      </w:r>
    </w:p>
    <w:p w:rsidR="008C175D" w:rsidRPr="00575DF4" w:rsidRDefault="008C175D" w:rsidP="008C175D">
      <w:r w:rsidRPr="00575DF4">
        <w:t xml:space="preserve">Согласно мониторингу «РБК Инвестиций», на текущей неделе, с 4 августа, еще пять банков из топ-10 изменили ставки или условия по сберегательным продуктам: </w:t>
      </w:r>
    </w:p>
    <w:p w:rsidR="008C175D" w:rsidRPr="00575DF4" w:rsidRDefault="008C175D" w:rsidP="008C175D">
      <w:pPr>
        <w:numPr>
          <w:ilvl w:val="0"/>
          <w:numId w:val="36"/>
        </w:numPr>
      </w:pPr>
      <w:r w:rsidRPr="00575DF4">
        <w:t xml:space="preserve">Почта Банк опустил приветственную ставку по накопительному счету «Копилка» до 17% годовых; </w:t>
      </w:r>
    </w:p>
    <w:p w:rsidR="008C175D" w:rsidRPr="00575DF4" w:rsidRDefault="008C175D" w:rsidP="008C175D">
      <w:pPr>
        <w:numPr>
          <w:ilvl w:val="0"/>
          <w:numId w:val="36"/>
        </w:numPr>
      </w:pPr>
      <w:r w:rsidRPr="00575DF4">
        <w:t xml:space="preserve">ПСБ предупредил о снижении ставок по всей линейке накопительных счетов с 7 августа; </w:t>
      </w:r>
    </w:p>
    <w:p w:rsidR="008C175D" w:rsidRPr="00575DF4" w:rsidRDefault="008C175D" w:rsidP="008C175D">
      <w:pPr>
        <w:numPr>
          <w:ilvl w:val="0"/>
          <w:numId w:val="36"/>
        </w:numPr>
      </w:pPr>
      <w:r w:rsidRPr="00575DF4">
        <w:t xml:space="preserve">Газпромбанк снизил ставки по всей линейке вкладов до года, опустив максимальную ставку по ним до 16,3%, а также запустил накопительный счет «Ежедневная выгода» со ставкой 16%; </w:t>
      </w:r>
    </w:p>
    <w:p w:rsidR="008C175D" w:rsidRPr="00575DF4" w:rsidRDefault="008C175D" w:rsidP="008C175D">
      <w:pPr>
        <w:numPr>
          <w:ilvl w:val="0"/>
          <w:numId w:val="36"/>
        </w:numPr>
      </w:pPr>
      <w:r w:rsidRPr="00575DF4">
        <w:t xml:space="preserve">Альфа-банк повысил ставки по ряду вкладов до полугода, подняв максимальную ставку до 16,2%; </w:t>
      </w:r>
    </w:p>
    <w:p w:rsidR="008C175D" w:rsidRPr="00575DF4" w:rsidRDefault="008C175D" w:rsidP="008C175D">
      <w:pPr>
        <w:numPr>
          <w:ilvl w:val="0"/>
          <w:numId w:val="36"/>
        </w:numPr>
      </w:pPr>
      <w:r w:rsidRPr="00575DF4">
        <w:t xml:space="preserve">Т-банк поднял максимальную ставку по вкладу без пополнения до 16,2%, однако снизил ставки на остальных сроках. </w:t>
      </w:r>
    </w:p>
    <w:p w:rsidR="008C175D" w:rsidRPr="00575DF4" w:rsidRDefault="008C175D" w:rsidP="008C175D">
      <w:r w:rsidRPr="00575DF4">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rsidR="008C175D" w:rsidRPr="00575DF4" w:rsidRDefault="00000000" w:rsidP="008C175D">
      <w:hyperlink r:id="rId51" w:history="1">
        <w:r w:rsidR="008C175D" w:rsidRPr="00575DF4">
          <w:rPr>
            <w:rStyle w:val="Hyperlink"/>
          </w:rPr>
          <w:t>https://www.rbc.ru/quote/news/article/6895bdc59a7947967812a6d2</w:t>
        </w:r>
      </w:hyperlink>
    </w:p>
    <w:p w:rsidR="00111D7C" w:rsidRPr="00575DF4" w:rsidRDefault="00111D7C" w:rsidP="00111D7C"/>
    <w:p w:rsidR="00111D7C" w:rsidRPr="00575DF4" w:rsidRDefault="00111D7C" w:rsidP="00111D7C">
      <w:pPr>
        <w:pStyle w:val="251"/>
      </w:pPr>
      <w:bookmarkStart w:id="159" w:name="_Toc99271712"/>
      <w:bookmarkStart w:id="160" w:name="_Toc99318658"/>
      <w:bookmarkStart w:id="161" w:name="_Toc165991078"/>
      <w:bookmarkStart w:id="162" w:name="_Toc205791935"/>
      <w:bookmarkEnd w:id="155"/>
      <w:bookmarkEnd w:id="156"/>
      <w:r w:rsidRPr="00575DF4">
        <w:lastRenderedPageBreak/>
        <w:t>НОВОСТИ ЗАРУБЕЖНЫХ ПЕНСИОННЫХ СИСТЕМ</w:t>
      </w:r>
      <w:bookmarkEnd w:id="159"/>
      <w:bookmarkEnd w:id="160"/>
      <w:bookmarkEnd w:id="161"/>
      <w:bookmarkEnd w:id="162"/>
    </w:p>
    <w:p w:rsidR="00111D7C" w:rsidRPr="00575DF4" w:rsidRDefault="00111D7C" w:rsidP="00111D7C">
      <w:pPr>
        <w:pStyle w:val="Heading1"/>
      </w:pPr>
      <w:bookmarkStart w:id="163" w:name="_Toc99271713"/>
      <w:bookmarkStart w:id="164" w:name="_Toc99318659"/>
      <w:bookmarkStart w:id="165" w:name="_Toc165991079"/>
      <w:bookmarkStart w:id="166" w:name="_Toc205791936"/>
      <w:r w:rsidRPr="00575DF4">
        <w:t>Новости пенсионной отрасли стран ближнего зарубежья</w:t>
      </w:r>
      <w:bookmarkEnd w:id="163"/>
      <w:bookmarkEnd w:id="164"/>
      <w:bookmarkEnd w:id="165"/>
      <w:bookmarkEnd w:id="166"/>
    </w:p>
    <w:p w:rsidR="00804B13" w:rsidRPr="00575DF4" w:rsidRDefault="00804B13" w:rsidP="00804B13">
      <w:pPr>
        <w:pStyle w:val="Heading2"/>
      </w:pPr>
      <w:bookmarkStart w:id="167" w:name="_Toc205791937"/>
      <w:r w:rsidRPr="00575DF4">
        <w:t>Mgorod.kz, 08.08.2025, В Казахстане снятие пенсионных накоплений в июле побило рекорды</w:t>
      </w:r>
      <w:bookmarkEnd w:id="167"/>
    </w:p>
    <w:p w:rsidR="00804B13" w:rsidRPr="00575DF4" w:rsidRDefault="00804B13" w:rsidP="00770F63">
      <w:pPr>
        <w:pStyle w:val="Heading3"/>
      </w:pPr>
      <w:bookmarkStart w:id="168" w:name="_Toc205791938"/>
      <w:r w:rsidRPr="00575DF4">
        <w:t>В июле 2025 года, по данным Data Hub, казахстанцы оформили почти 110,9 тысяч заявлений на снятие пенсионных накоплений для улучшения жилищных условий. Это на треть больше, чем в июне, на 82% выше среднего показателя первого полугодия и в 2,7 раза больше, чем год назад, когда только начался бум таких выплат.</w:t>
      </w:r>
      <w:bookmarkEnd w:id="168"/>
      <w:r w:rsidRPr="00575DF4">
        <w:t xml:space="preserve"> </w:t>
      </w:r>
    </w:p>
    <w:p w:rsidR="00804B13" w:rsidRPr="00575DF4" w:rsidRDefault="00804B13" w:rsidP="00804B13">
      <w:r w:rsidRPr="00575DF4">
        <w:t>По суммам рост тоже значительный. В июле было выплачено 56,2 миллиарда тенге — на 29% больше, чем в июне. Разница со средним уровнем полугодия и прошлым годом составила +34% и +25% соответственно (без учёта инфляции). При этом средняя сумма на одно заявление снизилась: сейчас — 507 тысяч тенге против 1,1 миллиона тенге год назад.</w:t>
      </w:r>
    </w:p>
    <w:p w:rsidR="00804B13" w:rsidRPr="00575DF4" w:rsidRDefault="00804B13" w:rsidP="00804B13">
      <w:r w:rsidRPr="00575DF4">
        <w:t xml:space="preserve">Чаще всего деньги направляли на пополнение вклада в системе жилстройсбережений и частичное погашение ипотеки — эти цели заняли 90% всех заявлений. Снятие накоплений на лечение показало ещё более активный рост. В июле подали 66,9 тыс. заявлений — на 67% больше, чем в июне, в два раза больше среднего показателя первого полугодия и в 3,2 раза больше, чем год назад. По суммам — 51,9 млрд тенге (+63% к июню, +68% к среднему полугодию, в 2,1 раза больше, чем год назад). Средняя сумма также снизилась: сейчас 776 тысяч тенге, что на 36% меньше в годовом сравнении (без учёта инфляции). </w:t>
      </w:r>
    </w:p>
    <w:p w:rsidR="00111D7C" w:rsidRPr="00575DF4" w:rsidRDefault="00000000" w:rsidP="00804B13">
      <w:hyperlink r:id="rId52" w:history="1">
        <w:r w:rsidR="00804B13" w:rsidRPr="00575DF4">
          <w:rPr>
            <w:rStyle w:val="Hyperlink"/>
          </w:rPr>
          <w:t>https://mgorod.kz/news/v-kazahstane-snyatie-pensionnyh-nakoplenij-v-iyule-pobilo-rekordy/</w:t>
        </w:r>
      </w:hyperlink>
    </w:p>
    <w:p w:rsidR="005377EA" w:rsidRPr="00575DF4" w:rsidRDefault="005377EA" w:rsidP="005377EA">
      <w:pPr>
        <w:pStyle w:val="Heading2"/>
      </w:pPr>
      <w:bookmarkStart w:id="169" w:name="_Toc205791939"/>
      <w:r w:rsidRPr="00575DF4">
        <w:t>DigitalBusiness.kz, 10.08.2025, Эксперт честно сказал, кого ждет бедная старость в Казахстане</w:t>
      </w:r>
      <w:bookmarkEnd w:id="169"/>
    </w:p>
    <w:p w:rsidR="005377EA" w:rsidRPr="00575DF4" w:rsidRDefault="005377EA" w:rsidP="00770F63">
      <w:pPr>
        <w:pStyle w:val="Heading3"/>
      </w:pPr>
      <w:bookmarkStart w:id="170" w:name="_Toc205791940"/>
      <w:r w:rsidRPr="00575DF4">
        <w:t>Известный казахстанский экономист и аналитик Аман Алимбаев в беседе с Digital Business сравнил пенсионные модели Казахстана и Сингапура и обсудил тревожные тенденции. По его словам, между системами есть важные сходства: обе завязаны на обязательные отчисления и зависят от официальной занятости. Однако именно это и делает их уязвимыми — особенно для самозанятых, фрилансеров и индивидуальных предпринимателей.</w:t>
      </w:r>
      <w:bookmarkEnd w:id="170"/>
    </w:p>
    <w:p w:rsidR="005377EA" w:rsidRPr="00575DF4" w:rsidRDefault="005377EA" w:rsidP="005377EA">
      <w:r w:rsidRPr="00575DF4">
        <w:t xml:space="preserve">Алимбаев отметил, что почти 24% экономически активного населения Казахстана — это самозанятые или ИП. При этом значительная часть из них либо вовсе не делает пенсионных отчислений, либо платит по минимуму — лишь для того, чтобы избежать </w:t>
      </w:r>
      <w:r w:rsidRPr="00575DF4">
        <w:lastRenderedPageBreak/>
        <w:t>штрафов. Это, по его словам, уже сейчас создает риски будущей бедности среди этих категорий граждан.</w:t>
      </w:r>
    </w:p>
    <w:p w:rsidR="005377EA" w:rsidRPr="00575DF4" w:rsidRDefault="005377EA" w:rsidP="005377EA">
      <w:r w:rsidRPr="00575DF4">
        <w:t>— На июль 2025 года почти 24% экономически активного населения Казахстана — это самозанятые и ИП. Многие из них не делают регулярных пенсионных отчислений, а значит, не формируют даже минимальный размер базовой пенсии. Позже, в 50–60 лет, наверстать упущенное будет трудно — и по времени, и по суммам. Многие платят по минималке, а есть и те, кто работают просто на переводах (до 100 переводов*) — они вообще не делают пенсионных отчислений. И таких людей тысячи. Старость будет бедная, — рассуждает Алимбаев.</w:t>
      </w:r>
    </w:p>
    <w:p w:rsidR="005377EA" w:rsidRPr="00575DF4" w:rsidRDefault="005377EA" w:rsidP="005377EA">
      <w:r w:rsidRPr="00575DF4">
        <w:t>Справка*: Налоговая планирует контролировать мобильные переводы по следующим критериям: 100 переводов от разных лиц за три последовательных месяца (100+100+100). Для инициирования проверки их сумма должна превышать отметку в 1 млн тенге.</w:t>
      </w:r>
    </w:p>
    <w:p w:rsidR="005377EA" w:rsidRPr="00575DF4" w:rsidRDefault="005377EA" w:rsidP="005377EA">
      <w:r w:rsidRPr="00575DF4">
        <w:t>Сингапур vs. Казахстан</w:t>
      </w:r>
    </w:p>
    <w:p w:rsidR="005377EA" w:rsidRPr="00575DF4" w:rsidRDefault="005377EA" w:rsidP="005377EA">
      <w:r w:rsidRPr="00575DF4">
        <w:t>Алимбаев подчеркивает, что сингапурская пенсионная система CPF часто упоминается как одна из наиболее эффективных в мире, однако у нее тоже есть свои недостатки. В частности, Алимбаев отметил два ключевых момента, которые заслуживают внимания в контексте Казахстана.</w:t>
      </w:r>
    </w:p>
    <w:p w:rsidR="005377EA" w:rsidRPr="00575DF4" w:rsidRDefault="005377EA" w:rsidP="005377EA">
      <w:r w:rsidRPr="00575DF4">
        <w:t>Во-первых, система довольно сложна для понимания. В CPF средства распределяются по нескольким специализированным счетам: на жилье, образование, медицину и пенсию. Каждый из них имеет собственные правила, ставки доходности и ограничения на использование. Чтобы эффективно управлять накоплениями, гражданину требуется высокий уровень финансовой грамотности и постоянное отслеживание изменений. Во-вторых, система полностью зависит от официальной занятости.</w:t>
      </w:r>
    </w:p>
    <w:p w:rsidR="005377EA" w:rsidRPr="00575DF4" w:rsidRDefault="005377EA" w:rsidP="005377EA">
      <w:r w:rsidRPr="00575DF4">
        <w:t>— CPF — это система принудительных отчислений от зарплаты. Работаете официально — идут накопления. Не работаете (сидите с детьми, ухаживаете за родными, самозанятый) — накоплений нет. Итог: уязвимые группы (домохозяйки, фрилансеры, низкоквалифицированные работники) могут остаться без достаточной пенсии. В Сингапуре это уже стало проблемой: неравенство между мужчинами и женщинами в пенсионном возрасте — заметное.</w:t>
      </w:r>
    </w:p>
    <w:p w:rsidR="005377EA" w:rsidRPr="00575DF4" w:rsidRDefault="005377EA" w:rsidP="005377EA">
      <w:r w:rsidRPr="00575DF4">
        <w:t>У нас в Казахстане ситуация схожая: если вы не платите взносы в ЕНПФ — пенсия не копится. А если взносы маленькие и нерегулярные (типичная история у самозанятых, ИП или фрилансеров), то и пенсии не будет. О том, кто в зоне риска, я уже сказал ранее, — говорит Алимбаев.</w:t>
      </w:r>
    </w:p>
    <w:p w:rsidR="005377EA" w:rsidRPr="00575DF4" w:rsidRDefault="005377EA" w:rsidP="005377EA">
      <w:r w:rsidRPr="00575DF4">
        <w:t>Можно ли внедрить CPF в Казахстане</w:t>
      </w:r>
    </w:p>
    <w:p w:rsidR="005377EA" w:rsidRPr="00575DF4" w:rsidRDefault="005377EA" w:rsidP="005377EA">
      <w:r w:rsidRPr="00575DF4">
        <w:t>Алимбаев считает, что создать в Казахстане полноценный аналог CPF — нереально. Он подчеркивает, что все текущие пенсионные взносы идут на выплаты нынешним пенсионерам. Если начать направлять все средства на пенсионные счета работников, пенсионерам будет попросту нечего платить.</w:t>
      </w:r>
    </w:p>
    <w:p w:rsidR="005377EA" w:rsidRPr="00575DF4" w:rsidRDefault="005377EA" w:rsidP="005377EA">
      <w:r w:rsidRPr="00575DF4">
        <w:t>— Но нам и не нужно ждать идеальной пенсионной системы. Все необходимое для накоплений у нас уже есть: брокерские счета, инструменты инвестирования, доступ к глобальным рынкам. CPF — это всего лишь инструмент. Вопрос лишь в том, насколько серьезно вы относитесь к своему будущему.</w:t>
      </w:r>
    </w:p>
    <w:p w:rsidR="005377EA" w:rsidRPr="00575DF4" w:rsidRDefault="005377EA" w:rsidP="005377EA">
      <w:r w:rsidRPr="00575DF4">
        <w:lastRenderedPageBreak/>
        <w:t>Алимбаев подчеркивает, что ориентир нормы пенсионных сбережений Сингапура выглядит вполне разумно — около 15% на протяжении всего трудового стажа (если вы старше и накоплений нет — то лучше увеличить эту долю до 20-25%). Он добавляет:</w:t>
      </w:r>
    </w:p>
    <w:p w:rsidR="005377EA" w:rsidRPr="00575DF4" w:rsidRDefault="005377EA" w:rsidP="005377EA">
      <w:r w:rsidRPr="00575DF4">
        <w:t xml:space="preserve">— Сингапурская система не работает без взносов — и это важно учитывать нам. В Казахстане миллионы людей вообще не делают взносы в ЕНПФ, либо отчисляют по минималке, а значит, не формируют даже минимальной базовой пенсии. Не надейтесь на чудо. Можно сколько угодно ждать от государства — но именно вы несете ответственность за свою старость. У сингапурцев тоже нет «волшебной пенсии» — они просто привыкают копить с первой зарплаты. Это привычка, которую стоит перенять. Мы пока действуем по желанию, — предостерег Аман Алимбаев. </w:t>
      </w:r>
    </w:p>
    <w:p w:rsidR="00804B13" w:rsidRPr="00575DF4" w:rsidRDefault="00000000" w:rsidP="005377EA">
      <w:hyperlink r:id="rId53" w:history="1">
        <w:r w:rsidR="005377EA" w:rsidRPr="00575DF4">
          <w:rPr>
            <w:rStyle w:val="Hyperlink"/>
          </w:rPr>
          <w:t>https://digitalbusiness.kz/2025-08-10/bivshiy-ekonomist-predupredil-pochti-24-kazahstantsev-riskuyut-ostatsya-bez-pensii/</w:t>
        </w:r>
      </w:hyperlink>
    </w:p>
    <w:p w:rsidR="005377EA" w:rsidRPr="00575DF4" w:rsidRDefault="005377EA" w:rsidP="005377EA"/>
    <w:p w:rsidR="00111D7C" w:rsidRPr="00575DF4" w:rsidRDefault="00111D7C" w:rsidP="00111D7C">
      <w:pPr>
        <w:pStyle w:val="Heading1"/>
      </w:pPr>
      <w:bookmarkStart w:id="171" w:name="_Toc99271715"/>
      <w:bookmarkStart w:id="172" w:name="_Toc99318660"/>
      <w:bookmarkStart w:id="173" w:name="_Toc165991080"/>
      <w:bookmarkStart w:id="174" w:name="_Toc205791941"/>
      <w:r w:rsidRPr="00575DF4">
        <w:t>Новости пенсионной отрасли стран дальнего зарубежья</w:t>
      </w:r>
      <w:bookmarkEnd w:id="171"/>
      <w:bookmarkEnd w:id="172"/>
      <w:bookmarkEnd w:id="173"/>
      <w:bookmarkEnd w:id="174"/>
    </w:p>
    <w:p w:rsidR="008D762B" w:rsidRPr="00575DF4" w:rsidRDefault="008D762B" w:rsidP="008D762B">
      <w:pPr>
        <w:pStyle w:val="Heading2"/>
      </w:pPr>
      <w:bookmarkStart w:id="175" w:name="_Toc205791942"/>
      <w:r w:rsidRPr="00575DF4">
        <w:t>Московский Комсомолец – Германия, 09.08.2025, Германия - пенсия на якоре: 48% до 2031 года</w:t>
      </w:r>
      <w:bookmarkEnd w:id="175"/>
    </w:p>
    <w:p w:rsidR="008D762B" w:rsidRPr="00575DF4" w:rsidRDefault="008D762B" w:rsidP="00770F63">
      <w:pPr>
        <w:pStyle w:val="Heading3"/>
      </w:pPr>
      <w:bookmarkStart w:id="176" w:name="_Toc205791943"/>
      <w:r w:rsidRPr="00575DF4">
        <w:t>В условиях стремительно меняющегося демографического ландшафта и нарастающих финансовых вызовов пенсионная система Германии стоит на пороге важнейших преобразований. Недавнее решение правительства открыть новую страницу в истории социальной защиты отражает необходимость сохранить стабильность выплат и адаптироваться к реалиям будущего.</w:t>
      </w:r>
      <w:bookmarkEnd w:id="176"/>
    </w:p>
    <w:p w:rsidR="008D762B" w:rsidRPr="00575DF4" w:rsidRDefault="008D762B" w:rsidP="008D762B">
      <w:r w:rsidRPr="00575DF4">
        <w:t>Согласно официальным данным федерального кабинета министров, озвученным министром социальных дел Бербель Бас (SPD), предлагаемый законопроект призван сохранить стабильность уровня пенсий до 2031 года и значительно повысить пенсионные выплаты для миллионов матерей.</w:t>
      </w:r>
    </w:p>
    <w:p w:rsidR="008D762B" w:rsidRPr="00575DF4" w:rsidRDefault="008D762B" w:rsidP="008D762B">
      <w:r w:rsidRPr="00575DF4">
        <w:t>Точка политической ясности</w:t>
      </w:r>
    </w:p>
    <w:p w:rsidR="008D762B" w:rsidRPr="00575DF4" w:rsidRDefault="008D762B" w:rsidP="008D762B">
      <w:r w:rsidRPr="00575DF4">
        <w:t>Кабинет министров окончательно снял неопределенность, закрепив «линию остановки» на уровне 48% до 2031 года. Этот ориентир отражает, какую долю от средней текущей зарплаты получает человек с 45 годами среднего трудового стажа в виде пенсии. На практике это означает, что пенсия в размере 1500 евро к 1 июля 2031 года будет примерно на 35 евро в месяц выше по сравнению с вариантом без реформы - то есть прирост составит порядка 420 евро в год. По мнению экспертов и представителей социального министерства, этот показатель служит важным ориентиром, демонстрируя явное улучшение в сравнении с прогнозами без проведения реформы.</w:t>
      </w:r>
    </w:p>
    <w:p w:rsidR="008D762B" w:rsidRPr="00575DF4" w:rsidRDefault="008D762B" w:rsidP="008D762B">
      <w:r w:rsidRPr="00575DF4">
        <w:t>Стабильность стоит денег</w:t>
      </w:r>
    </w:p>
    <w:p w:rsidR="008D762B" w:rsidRPr="00575DF4" w:rsidRDefault="008D762B" w:rsidP="008D762B">
      <w:r w:rsidRPr="00575DF4">
        <w:t xml:space="preserve">Начиная с 2027 года страховой взнос возрастет с нынешних 18,6 % до 18,8 % от валовой заработной платы, превысив тем самым ранее прогнозируемые 18,7 %. Причина - повышение минимального резерва пенсионных фондов с 20 до 30 процентов </w:t>
      </w:r>
      <w:r w:rsidRPr="00575DF4">
        <w:lastRenderedPageBreak/>
        <w:t>месячных расходов, своего рода «финансовой подушки безопасности» на случай нестабильности на рынках. В проекте постановления кабинета министров предусмотрено, что для формирования этой резервной суммы может потребоваться разовое повышение ставки взноса. При этом согласно официальным данным федерального правительства, непосредственного финансирования пополнения резерва из федерального бюджета не планируется.</w:t>
      </w:r>
    </w:p>
    <w:p w:rsidR="008D762B" w:rsidRPr="00575DF4" w:rsidRDefault="008D762B" w:rsidP="008D762B">
      <w:r w:rsidRPr="00575DF4">
        <w:t>Помимо этого, из государственного бюджета будут выделены значительные средства для поддержки реформы: стабилизация уровня пенсий обойдется примерно в 3,6 миллиарда евро в 2029 году, возрастет до 9,3 миллиарда евро в 2030 и приблизится к 11 миллиардам евро в 2031 году. Улучшение пенсионных выплат матерям в рамках программы Mьtterrente-III будет требовать около 5 миллиардов евро ежегодно, начиная с 2027 года.</w:t>
      </w:r>
    </w:p>
    <w:p w:rsidR="008D762B" w:rsidRPr="00575DF4" w:rsidRDefault="008D762B" w:rsidP="008D762B">
      <w:r w:rsidRPr="00575DF4">
        <w:t>Социальный шаг с долгосрочным эффектом</w:t>
      </w:r>
    </w:p>
    <w:p w:rsidR="008D762B" w:rsidRPr="00575DF4" w:rsidRDefault="008D762B" w:rsidP="008D762B">
      <w:r w:rsidRPr="00575DF4">
        <w:t>Особое внимание реформы уделяется расширению учета воспитательного стажа для матерей. С 2027 года родителям детей, рожденных до 1992 года, будет засчитано три года воспитания вместо прежних двух с половиной. Это коснется порядка 10 миллионов человек, преимущественно женщин, и позволит повысить их пенсионные выплаты. Административная реализация этого изменения требует массовых перерасчетов, часть которых может происходить с задержкой с доплатами задним числом.</w:t>
      </w:r>
    </w:p>
    <w:p w:rsidR="008D762B" w:rsidRPr="00575DF4" w:rsidRDefault="008D762B" w:rsidP="008D762B">
      <w:r w:rsidRPr="00575DF4">
        <w:t>Демографический вызов</w:t>
      </w:r>
    </w:p>
    <w:p w:rsidR="008D762B" w:rsidRPr="00575DF4" w:rsidRDefault="008D762B" w:rsidP="008D762B">
      <w:r w:rsidRPr="00575DF4">
        <w:t>Старение общества формирует бюджет пенсионной системы. Рост числа пенсионеров сочетается с сокращением числа плательщиков. По данным федерального правительства, расходы на пенсии, включая медицинское страхование пенсионеров, увеличатся с 394,4 млрд. евро в 2025 году до 476,3 млрд. евро в 2029. Это одна из причин повышения страховых взносов с 2027 года. Мера - давно ожидаемая и необходимая для финансовой устойчивости системы.</w:t>
      </w:r>
    </w:p>
    <w:p w:rsidR="008D762B" w:rsidRPr="00575DF4" w:rsidRDefault="008D762B" w:rsidP="008D762B">
      <w:r w:rsidRPr="00575DF4">
        <w:t>Политические контуры</w:t>
      </w:r>
    </w:p>
    <w:p w:rsidR="008D762B" w:rsidRPr="00575DF4" w:rsidRDefault="008D762B" w:rsidP="008D762B">
      <w:r w:rsidRPr="00575DF4">
        <w:t>Министр социальных дел Бербель Бас отмежевалась от предложения министра экономики Катерины Райхе (CDU) о повышении пенсионного возраста до 70 лет, отметив, что это фактически приведет к снижению пенсий для многих, кто не сможет работать так долго. Вместо этого социал-демократы продвигают идею всеобъемлющей «страховки для всех занятых» (Erwerbstдtigenversicherung), включающей самозанятых и госслужащих. «Союз» выразил готовность обсуждать эту идею, но без конкретных обязательств, готовя общество к необходимости болезненных реформ в будущем.</w:t>
      </w:r>
    </w:p>
    <w:p w:rsidR="008D762B" w:rsidRPr="00575DF4" w:rsidRDefault="008D762B" w:rsidP="008D762B">
      <w:r w:rsidRPr="00575DF4">
        <w:t>Устойчивая и справедливая система</w:t>
      </w:r>
    </w:p>
    <w:p w:rsidR="008D762B" w:rsidRPr="00575DF4" w:rsidRDefault="008D762B" w:rsidP="008D762B">
      <w:r w:rsidRPr="00575DF4">
        <w:t>Реформа - это операция по стабилизации системы, где каждый шаг просчитан и направлен на удержание пенсионной системы на плаву в сложных демографических условиях. Для большинства граждан повышение взносов - постепенное и прогнозируемое, для матерей - значительное улучшение, а для бизнеса - четкая дорожная карта на ближайшие годы. Следующий этап - работа новой комиссии, которая должна предложить дополнительные реформы к 2027 году, чтобы сделать систему более устойчивой и справедливой.</w:t>
      </w:r>
    </w:p>
    <w:p w:rsidR="008D762B" w:rsidRPr="00575DF4" w:rsidRDefault="00000000" w:rsidP="008D762B">
      <w:hyperlink r:id="rId54" w:history="1">
        <w:r w:rsidR="008D762B" w:rsidRPr="00575DF4">
          <w:rPr>
            <w:rStyle w:val="Hyperlink"/>
          </w:rPr>
          <w:t>https://www.mknews.de/social/2025/08/09/germaniya-pensiya-na-yakore-48-do-2031-goda.html</w:t>
        </w:r>
      </w:hyperlink>
      <w:r w:rsidR="008D762B" w:rsidRPr="00575DF4">
        <w:t xml:space="preserve"> </w:t>
      </w:r>
    </w:p>
    <w:p w:rsidR="00804B13" w:rsidRPr="00575DF4" w:rsidRDefault="00804B13" w:rsidP="00804B13">
      <w:pPr>
        <w:pStyle w:val="Heading2"/>
      </w:pPr>
      <w:bookmarkStart w:id="177" w:name="_Toc205791944"/>
      <w:r w:rsidRPr="00575DF4">
        <w:t>Forbes.ru, 08.08.2025, Трамп разрешил использовать криптовалюту в пенсионных планах американцев</w:t>
      </w:r>
      <w:bookmarkEnd w:id="177"/>
    </w:p>
    <w:p w:rsidR="00804B13" w:rsidRPr="00575DF4" w:rsidRDefault="00804B13" w:rsidP="00770F63">
      <w:pPr>
        <w:pStyle w:val="Heading3"/>
      </w:pPr>
      <w:bookmarkStart w:id="178" w:name="_Toc205791945"/>
      <w:r w:rsidRPr="00575DF4">
        <w:t>Трамп подписал указ о расширении доступа к альтернативным активам (криптовалюта, частные акции, недвижимость и другие) в рамках пенсионных планов с установленными взносами. Использование альтернативных активов позволит повысить доходность и диверсифицировать портфель пенсионных накоплений американцев. В пенсионных планах самой популярной программы 401(k) участвует более 90 млн граждан США</w:t>
      </w:r>
      <w:bookmarkEnd w:id="178"/>
    </w:p>
    <w:p w:rsidR="00804B13" w:rsidRPr="00575DF4" w:rsidRDefault="00804B13" w:rsidP="00804B13">
      <w:r w:rsidRPr="00575DF4">
        <w:t xml:space="preserve">Президент США Дональд Трамп подписал указ, позволяющий размещать на пенсионных счетах программы 401(k) больше прямых инвестиций, недвижимости, криптовалюту и другие альтернативные активы. Сторонники президентской инициативы утверждают, что инвесторы получат доступ к новым активам с более высокой доходностью, а критики предупреждают о повышенных рисках и судебных разбирательствах, передает Reuters. </w:t>
      </w:r>
    </w:p>
    <w:p w:rsidR="00804B13" w:rsidRPr="00575DF4" w:rsidRDefault="00804B13" w:rsidP="00804B13">
      <w:r w:rsidRPr="00575DF4">
        <w:t xml:space="preserve">В указе президента говорится, что администрация Трампа «снимет регуляторную нагрузку и риски судебных разбирательств, которые мешают пенсионным счетам американских работников приносить конкурентоспособную прибыль и обеспечивать диверсификацию активов, необходимую для достойной и комфортной жизни на пенсии». Президент США поручил министру труда и Комиссии по ценным бумагам и биржам (SEC) упростить инвесторам доступ к альтернативным активам в рамках пенсионных планов с установленными взносами. </w:t>
      </w:r>
    </w:p>
    <w:p w:rsidR="00804B13" w:rsidRPr="00575DF4" w:rsidRDefault="00804B13" w:rsidP="00804B13">
      <w:r w:rsidRPr="00575DF4">
        <w:t xml:space="preserve">В пенсионных планах с установленными взносами сотрудники делают отчисления на свой пенсионный счет, часто получая соответствующие выплаты от работодателя. Инвестированные средства принадлежат сотруднику, но, в отличие от пенсионных планов с установленными выплатами, здесь нет гарантированных регулярных выплат после выхода на пенсию. Наиболее популярная программа таких пенсионных сбережений известна как 401(k). </w:t>
      </w:r>
    </w:p>
    <w:p w:rsidR="00804B13" w:rsidRPr="00575DF4" w:rsidRDefault="00804B13" w:rsidP="00804B13">
      <w:r w:rsidRPr="00575DF4">
        <w:t>Трамп поручил Минтруду и SEC уточнить или пересмотреть действующие правила. Этот шаг может стать благом для крупных управляющих альтернативными активами компаний, таких как Blackstone, KKR, Apollo Global Management, отмечает агентство. Они получат доступ к рынку с оборотом в $12 трлн, на котором представлены все планы с установленными взносами, в том числе программа 401(k), в которой участвует 90 млн американцев. Управляющие активами приветствовали эту новость, заявив, что это важный шаг на пути к модернизации программы пенсионных накоплений.</w:t>
      </w:r>
    </w:p>
    <w:p w:rsidR="00804B13" w:rsidRPr="00575DF4" w:rsidRDefault="00804B13" w:rsidP="00804B13">
      <w:r w:rsidRPr="00575DF4">
        <w:t xml:space="preserve">«Расширение доступа к инвестициям, которые долгое время были недоступны, поможет миллионам американцев сформировать более прочные и диверсифицированные портфели, предназначенные для увеличения сбережений и учитывающие практические аспекты работы доверенных лиц в рамках планов с установленными взносами», — заявил Хайме Мадьера, руководитель отдела пенсионного обеспечения ведущего управляющего активами BlackRock. Представитель </w:t>
      </w:r>
      <w:r w:rsidRPr="00575DF4">
        <w:lastRenderedPageBreak/>
        <w:t xml:space="preserve">Blackstone сказал, что компания приветствует это решение. Компания BlackRock, которая лоббировала в администрации Трампа расширение возможностей инвестирования, планирует в 2026 году запустить собственный пенсионный фонд, который будет включать в себя частные инвестиции и частные кредитные активы. </w:t>
      </w:r>
    </w:p>
    <w:p w:rsidR="00804B13" w:rsidRPr="00575DF4" w:rsidRDefault="00804B13" w:rsidP="00804B13">
      <w:r w:rsidRPr="00575DF4">
        <w:t xml:space="preserve">Сторонники инициативы утверждают, что молодые вкладчики могут извлечь выгоду из потенциально более высокой доходности более рискованных инвестиций. «Что касается управляющих активами, то это пенсионный рынок стоимостью 12 триллионов долларов, к которому у них раньше не было доступа. Для них это, безусловно, большие возможности», — сказал аналитик Morningstar Джейсон Кефарт. «Однако с точки зрения индивидуального инвестора все не так однозначно из-за дополнительных комиссий, сложностей и недостаточной прозрачности», — добавил Кефарт. </w:t>
      </w:r>
    </w:p>
    <w:p w:rsidR="00804B13" w:rsidRPr="00575DF4" w:rsidRDefault="00804B13" w:rsidP="00804B13">
      <w:r w:rsidRPr="00575DF4">
        <w:t>Новые инвестиционные инструменты требуют меньшего раскрытия информации, и, как правило, их сложнее быстро продать за наличные, чем публично торгуемые акции и облигации, на которые полагается большинство пенсионных фондов. Кроме того, за инвестирование в них обычно взимается более высокая комиссия. Генеральный директор BlackRock Ларри Финк в ходе недавней беседы с аналитиками признал, что это изменение создало проблемы для управляющих активами.</w:t>
      </w:r>
    </w:p>
    <w:p w:rsidR="00804B13" w:rsidRPr="00575DF4" w:rsidRDefault="00804B13" w:rsidP="00804B13">
      <w:r w:rsidRPr="00575DF4">
        <w:t xml:space="preserve">«Есть много проблем, связанных с бизнесом, основанным на фиксированных взносах. И именно поэтому аналитика и данные будут иметь решающее значение, выходящее далеко за рамки простого включения», — сказал Финк. Финансовый директор BlackRock Мартин Смолл заявил, что отрасль может инициировать судебную реформу, прежде чем выходить на рынок. </w:t>
      </w:r>
    </w:p>
    <w:p w:rsidR="00804B13" w:rsidRPr="00575DF4" w:rsidRDefault="00000000" w:rsidP="00804B13">
      <w:hyperlink r:id="rId55" w:history="1">
        <w:r w:rsidR="00804B13" w:rsidRPr="00575DF4">
          <w:rPr>
            <w:rStyle w:val="Hyperlink"/>
          </w:rPr>
          <w:t>https://www.forbes.ru/finansy/543532-tramp-razresil-ispol-zovat-kriptovalutu-v-pensionnyh-planah-amerikancev</w:t>
        </w:r>
      </w:hyperlink>
      <w:r w:rsidR="00804B13" w:rsidRPr="00575DF4">
        <w:t xml:space="preserve"> </w:t>
      </w:r>
    </w:p>
    <w:p w:rsidR="00566CC4" w:rsidRPr="00575DF4" w:rsidRDefault="00566CC4" w:rsidP="00566CC4">
      <w:pPr>
        <w:pStyle w:val="Heading2"/>
      </w:pPr>
      <w:bookmarkStart w:id="179" w:name="_Toc205791946"/>
      <w:bookmarkEnd w:id="129"/>
      <w:r w:rsidRPr="00575DF4">
        <w:t>Happycoin news, 08.08.2025, Кийосаки поддержал решение Трампа вкладывать пенсии в криптовалюту</w:t>
      </w:r>
      <w:bookmarkEnd w:id="179"/>
    </w:p>
    <w:p w:rsidR="00566CC4" w:rsidRPr="00575DF4" w:rsidRDefault="00566CC4" w:rsidP="00770F63">
      <w:pPr>
        <w:pStyle w:val="Heading3"/>
      </w:pPr>
      <w:bookmarkStart w:id="180" w:name="_Toc205791947"/>
      <w:r w:rsidRPr="00575DF4">
        <w:t>Писатель и бизнесмен Роберт Кийосаки похвалил президента США Дональда Трампа за предоставление возможности инвестировать пенсионные накопления в криптовалюту.</w:t>
      </w:r>
      <w:bookmarkEnd w:id="180"/>
    </w:p>
    <w:p w:rsidR="00566CC4" w:rsidRPr="00575DF4" w:rsidRDefault="00566CC4" w:rsidP="00566CC4">
      <w:r w:rsidRPr="00575DF4">
        <w:t>7 августа Трамп подписал указ, разрешающий вкладывать в цифровые активы средства, хранящиеся на балансе самых востребованных среди американцев пенсионных планов 401(k). На сегодняшний день сумма этих сбережений оценивается в $12,5 трлн, поэтому на рынок виртуальных валют могут хлынуть миллиарды долларов.</w:t>
      </w:r>
    </w:p>
    <w:p w:rsidR="00566CC4" w:rsidRPr="00575DF4" w:rsidRDefault="00566CC4" w:rsidP="00566CC4">
      <w:r w:rsidRPr="00575DF4">
        <w:t>Тем не менее владельцам цифровых активов пока рано радоваться. Закон будет применён на практике только после того, как федеральное правительство составит свод правил расходования пенсионных накоплений, чтобы снизить риски и защитить интересы жителей США. Также стоит отметить, что нормативный акт даёт право инвестировать сбережения не только в криптовалюты, но и другие альтернативные активы, например, недвижимость и драгоценные металлы. Поэтому неизвестно, сколько денег будут вкладывать в виртуальные валюты.</w:t>
      </w:r>
    </w:p>
    <w:p w:rsidR="00566CC4" w:rsidRPr="00575DF4" w:rsidRDefault="00566CC4" w:rsidP="00566CC4">
      <w:r w:rsidRPr="00575DF4">
        <w:t>Вместе с тем Кийосаки не преминул выразить одобрение Дональду и написал:</w:t>
      </w:r>
    </w:p>
    <w:p w:rsidR="00566CC4" w:rsidRPr="00575DF4" w:rsidRDefault="00566CC4" w:rsidP="00566CC4">
      <w:r w:rsidRPr="00575DF4">
        <w:lastRenderedPageBreak/>
        <w:t>Тот факт, что Трамп разрешил тратить пенсионные сбережения на покупку биткоинов, это отличная новость. Великий президент, великий лидер. А вы копите биткоины?</w:t>
      </w:r>
    </w:p>
    <w:p w:rsidR="00566CC4" w:rsidRPr="00575DF4" w:rsidRDefault="00566CC4" w:rsidP="00566CC4">
      <w:r w:rsidRPr="00575DF4">
        <w:t>Роберт традиционно призывает вкладывать деньги в золото, серебро и BTC, которые, по его мнению, дадут возможность разбогатеть. Он критикует хранение фиатной валюты на банковских вкладах и покупку государственных облигаций, считая, что подобные решения приводят к обесценению сбережений вследствие инфляции, вызванной эмиссией фальшивых денег, коими он называет доллары.</w:t>
      </w:r>
    </w:p>
    <w:p w:rsidR="00CA32BC" w:rsidRPr="00575DF4" w:rsidRDefault="00000000" w:rsidP="00566CC4">
      <w:hyperlink r:id="rId56" w:history="1">
        <w:r w:rsidR="00566CC4" w:rsidRPr="00575DF4">
          <w:rPr>
            <w:rStyle w:val="Hyperlink"/>
          </w:rPr>
          <w:t>https://happycoin.club/kijosaki-pohvalil-trampa-za-investirovanie-pensij-v-kriptovalyutu/</w:t>
        </w:r>
      </w:hyperlink>
    </w:p>
    <w:p w:rsidR="00E419FC" w:rsidRPr="00575DF4" w:rsidRDefault="00E419FC" w:rsidP="00E419FC">
      <w:pPr>
        <w:pStyle w:val="Heading2"/>
      </w:pPr>
      <w:bookmarkStart w:id="181" w:name="_Toc205791948"/>
      <w:r w:rsidRPr="00575DF4">
        <w:t>Радио RusRek, 09.08.2025, Пенсионные фонды Нью-Йорка показали высокую доходность</w:t>
      </w:r>
      <w:bookmarkEnd w:id="181"/>
    </w:p>
    <w:p w:rsidR="00E419FC" w:rsidRPr="00575DF4" w:rsidRDefault="00E419FC" w:rsidP="00770F63">
      <w:pPr>
        <w:pStyle w:val="Heading3"/>
      </w:pPr>
      <w:bookmarkStart w:id="182" w:name="_Toc205791949"/>
      <w:r w:rsidRPr="00575DF4">
        <w:t>Пять государственных пенсионных фондов Нью-Йорка за прошедший финансовый год показали доходность 10,3% — заметно выше целевого показателя в 7%. Об этом сообщил финансовый контролер города Брэд Ландер.</w:t>
      </w:r>
      <w:bookmarkEnd w:id="182"/>
    </w:p>
    <w:p w:rsidR="00E419FC" w:rsidRPr="00575DF4" w:rsidRDefault="00E419FC" w:rsidP="00E419FC">
      <w:r w:rsidRPr="00575DF4">
        <w:t xml:space="preserve">Речь идет о фондах для полицейских, пожарных, учителей, госслужащих и работников школ. Совокупный объем их активов — почти 300 миллиардов долларов. На фоне устойчивого роста фондового рынка, особенно акций в сфере искусственного интеллекта, эти фонды уже десятый год подряд стабильно превосходят запланированные показатели. Благодаря этим результатам Нью-Йорк сможет сэкономить около 2,2 миллиарда долларов на взносах в пенсионную систему в течение ближайших пяти лет. </w:t>
      </w:r>
    </w:p>
    <w:p w:rsidR="00E419FC" w:rsidRPr="00575DF4" w:rsidRDefault="00E419FC" w:rsidP="00E419FC">
      <w:r w:rsidRPr="00575DF4">
        <w:t>Ландер отметил, что несмотря на рыночную нестабильность, пенсионные средства "демонстрируют уверенную доходность и обеспечивают будущее тысячам работников города". Лучше всего сработали инвестиции в развитые зарубежные рынки — +16,2%, и американские акции — +14,7%. В то же время альтернативные активы, такие как недвижимость и частный капитал, показали скромные результаты.</w:t>
      </w:r>
    </w:p>
    <w:p w:rsidR="00E419FC" w:rsidRPr="00575DF4" w:rsidRDefault="00000000" w:rsidP="00E419FC">
      <w:hyperlink r:id="rId57" w:history="1">
        <w:r w:rsidR="00E419FC" w:rsidRPr="00575DF4">
          <w:rPr>
            <w:rStyle w:val="Hyperlink"/>
          </w:rPr>
          <w:t>https://rusrek.com/news/usa/ekonomika-i-finansy/pensionnye-fondy-nyu-yorka-pokazali-vysokuyu-dokhodnost-8555094/</w:t>
        </w:r>
      </w:hyperlink>
      <w:r w:rsidR="00E419FC" w:rsidRPr="00575DF4">
        <w:t xml:space="preserve"> </w:t>
      </w:r>
    </w:p>
    <w:p w:rsidR="00CE7EF7" w:rsidRPr="00575DF4" w:rsidRDefault="00CE7EF7" w:rsidP="00CE7EF7">
      <w:pPr>
        <w:pStyle w:val="Heading2"/>
      </w:pPr>
      <w:bookmarkStart w:id="183" w:name="_Toc205791950"/>
      <w:r w:rsidRPr="00575DF4">
        <w:t>РИА Новости, 08.08.2025, ВВС США отменили возможность досрочной пенсии для трансгендерных военнослужащих - СМИ</w:t>
      </w:r>
      <w:bookmarkEnd w:id="183"/>
    </w:p>
    <w:p w:rsidR="00CE7EF7" w:rsidRPr="00575DF4" w:rsidRDefault="00CE7EF7" w:rsidP="00770F63">
      <w:pPr>
        <w:pStyle w:val="Heading3"/>
      </w:pPr>
      <w:bookmarkStart w:id="184" w:name="_Toc205791951"/>
      <w:r w:rsidRPr="00575DF4">
        <w:t>Руководство ВВС США отменило разрешение на досрочную пенсию для трансгендерных (движение ЛГБТ признано экстремистским и запрещено в РФ) военных, отслуживших 15-18 лет, сообщает портал Air  Space Forces Magazine.</w:t>
      </w:r>
      <w:bookmarkEnd w:id="184"/>
    </w:p>
    <w:p w:rsidR="00CE7EF7" w:rsidRPr="00575DF4" w:rsidRDefault="00CE7EF7" w:rsidP="00CE7EF7">
      <w:r w:rsidRPr="00575DF4">
        <w:t>В мае минобороны США сообщило, что трансгендерные военные, отслужившие 15-18 лет, которые согласно новой политике Пентагона должны быть уволены, смогут досрочно выйти на пенсию в качестве исключения из правил. Это рассматривалось как компенсация за вынужденное увольнение.</w:t>
      </w:r>
    </w:p>
    <w:p w:rsidR="00CE7EF7" w:rsidRPr="00575DF4" w:rsidRDefault="00CE7EF7" w:rsidP="00CE7EF7">
      <w:r w:rsidRPr="00575DF4">
        <w:lastRenderedPageBreak/>
        <w:t>"После тщательного рассмотрения всех индивидуальных заявок я отклоняю все обращения о предоставлении досрочной пенсии в качестве исключения из правил... для военных, отслуживших 15-18 лет", - говорится в служебной записке исполняющего обязанности помощника министра Военно-воздушных сил США по кадровым вопросам Брайана Скарлетта от 4 августа, опубликованной на странице сообщества Air Force amn/nco/snco в соцсети Facebook (запрещена в РФ как экстремистская). Подлинность документа подтвердила порталу пресс-служба ВВС.</w:t>
      </w:r>
    </w:p>
    <w:p w:rsidR="00CE7EF7" w:rsidRPr="00575DF4" w:rsidRDefault="00CE7EF7" w:rsidP="00CE7EF7">
      <w:r w:rsidRPr="00575DF4">
        <w:t>По данным портала, около десятка трансгендерных военнослужащих, подали заявки на досрочный выход на пенсию, и первоначально они были одобрены. Однако позднее Скарлетт аннулировал решение, не указав причины. Желающие по-прежнему могут воспользоваться программой добровольного увольнения и получить соответствующее выходное пособие.</w:t>
      </w:r>
    </w:p>
    <w:p w:rsidR="00CE7EF7" w:rsidRPr="00575DF4" w:rsidRDefault="00CE7EF7" w:rsidP="00CE7EF7">
      <w:r w:rsidRPr="00575DF4">
        <w:t>Как уточняет издание, добровольное увольнение предполагает более высокие выплаты по сравнению с принудительным: например, сержант с 10-летним стажем (военнослужащий в звании E-5 в ВВС США) может получить 101 тысячу долларов вместо 51 тысячи.</w:t>
      </w:r>
    </w:p>
    <w:p w:rsidR="00CE7EF7" w:rsidRPr="00575DF4" w:rsidRDefault="00CE7EF7" w:rsidP="00CE7EF7">
      <w:r w:rsidRPr="00575DF4">
        <w:t>Ранее Пентагон сообщил, что в вооружённых силах США служат около 4,2 тысячи человек с диагнозом "гендерная дисфория", при этом около тысячи из них с 2014 года прошли операции по смене пола.</w:t>
      </w:r>
    </w:p>
    <w:p w:rsidR="00CE7EF7" w:rsidRPr="00575DF4" w:rsidRDefault="00CE7EF7" w:rsidP="00CE7EF7">
      <w:r w:rsidRPr="00575DF4">
        <w:t xml:space="preserve">С приходом к власти президента США Дональда Трампа в январе курс на интеграцию трансгендеров в армию был пересмотрен. Трамп в своей инаугурационной речи заявил, что официальная политика Соединенных Штатов отныне заключается в признании только двух гендеров - мужского и женского. Он отменил 22 января в правительстве США политику разнообразия, равенства и инклюзивности (DEI), назвав ее дискриминационной. Практика инклюзивности может нарушать гражданские права, убежден Трамп. Американский президент также призвал подчиненных поощрять отказываться от политики DEI. </w:t>
      </w:r>
    </w:p>
    <w:p w:rsidR="00ED20D5" w:rsidRPr="00575DF4" w:rsidRDefault="00ED20D5" w:rsidP="00ED20D5">
      <w:pPr>
        <w:pStyle w:val="Heading2"/>
      </w:pPr>
      <w:bookmarkStart w:id="185" w:name="_Toc205791952"/>
      <w:r w:rsidRPr="00575DF4">
        <w:t>romania-today.ru, 08.08.2025, Правительство Румынии представило законопроект о пенсионных выплатах</w:t>
      </w:r>
      <w:bookmarkEnd w:id="185"/>
    </w:p>
    <w:p w:rsidR="00ED20D5" w:rsidRPr="00575DF4" w:rsidRDefault="00ED20D5" w:rsidP="00770F63">
      <w:pPr>
        <w:pStyle w:val="Heading3"/>
      </w:pPr>
      <w:bookmarkStart w:id="186" w:name="_Toc205791953"/>
      <w:r w:rsidRPr="00575DF4">
        <w:t>8 августа правительство во главе с Илие Болояном опубликовало законопроект, касающийся частных пенсионных выплат, спустя 17 лет после создания второго пенсионного столпа в Румынии. Одно из ключевых изменений касается порядка получения средств при открытии права на пенсию.</w:t>
      </w:r>
      <w:bookmarkEnd w:id="186"/>
    </w:p>
    <w:p w:rsidR="00ED20D5" w:rsidRPr="00575DF4" w:rsidRDefault="00ED20D5" w:rsidP="00ED20D5">
      <w:r w:rsidRPr="00575DF4">
        <w:t>По новому предложению участники смогут выбирать между ежемесячными выплатами в течение 10 лет или пожизненной пенсией. Возможность единовременной выплаты будет исключена, однако будет введён аванс в размере 25%. Полная сумма больше не может быть снята.</w:t>
      </w:r>
    </w:p>
    <w:p w:rsidR="00ED20D5" w:rsidRPr="00575DF4" w:rsidRDefault="00ED20D5" w:rsidP="00ED20D5">
      <w:r w:rsidRPr="00575DF4">
        <w:t>Законопроект будет обсуждаться в парламенте после его одобрения правительством и будет регулировать работу второго и третьего пенсионных столпов.</w:t>
      </w:r>
    </w:p>
    <w:p w:rsidR="00ED20D5" w:rsidRPr="00575DF4" w:rsidRDefault="00ED20D5" w:rsidP="00ED20D5">
      <w:r w:rsidRPr="00575DF4">
        <w:lastRenderedPageBreak/>
        <w:t>Пенсии будут выплачиваться через специально созданные фонды, аккредитованные ASF. Поставщиками могут быть как пенсионные администраторы, так и другие организации.</w:t>
      </w:r>
    </w:p>
    <w:p w:rsidR="00ED20D5" w:rsidRPr="00575DF4" w:rsidRDefault="00ED20D5" w:rsidP="00ED20D5">
      <w:r w:rsidRPr="00575DF4">
        <w:t>Существуют два типа пенсионных фондов: фонды с программированным снятием и пожизненные фонды. Первые будут выплачивать пенсии на ограниченный срок, а вторые — на протяжении всей жизни участника или его наследников.</w:t>
      </w:r>
    </w:p>
    <w:p w:rsidR="00ED20D5" w:rsidRPr="00575DF4" w:rsidRDefault="00ED20D5" w:rsidP="00ED20D5">
      <w:r w:rsidRPr="00575DF4">
        <w:t>Сумма пенсии будет определяться на основе активов клиента и рассчитываться с использованием актуарных методов. Участники смогут получить до 25% своих активов единовременно после вступления в фонд.</w:t>
      </w:r>
    </w:p>
    <w:p w:rsidR="00566CC4" w:rsidRPr="00575DF4" w:rsidRDefault="00000000" w:rsidP="00ED20D5">
      <w:hyperlink r:id="rId58" w:history="1">
        <w:r w:rsidR="00ED20D5" w:rsidRPr="00575DF4">
          <w:rPr>
            <w:rStyle w:val="Hyperlink"/>
          </w:rPr>
          <w:t>https://romania-today.ru/news/different/2025/08/08/ravitelstvo-umynii-predstavilo-zakonoproekt-o-pensionnyh-vyplatah</w:t>
        </w:r>
      </w:hyperlink>
    </w:p>
    <w:p w:rsidR="00D46A9B" w:rsidRPr="00575DF4" w:rsidRDefault="00D46A9B" w:rsidP="00D46A9B">
      <w:pPr>
        <w:pStyle w:val="Heading2"/>
      </w:pPr>
      <w:bookmarkStart w:id="187" w:name="_Toc205791954"/>
      <w:r w:rsidRPr="00575DF4">
        <w:t>Финансы Mail, 08.08.2025, Bloomberg: пенсионные фонды Индии отходят от инвестиций в гособлигации</w:t>
      </w:r>
      <w:bookmarkEnd w:id="187"/>
    </w:p>
    <w:p w:rsidR="00D46A9B" w:rsidRPr="00575DF4" w:rsidRDefault="00D46A9B" w:rsidP="00770F63">
      <w:pPr>
        <w:pStyle w:val="Heading3"/>
      </w:pPr>
      <w:bookmarkStart w:id="188" w:name="_Toc205791955"/>
      <w:r w:rsidRPr="00575DF4">
        <w:t>Крупнейшие пенсионные фонды Индии начали отходить от инвестиций в государственные облигации после того, как изменение в регулировании позволило им увеличить долю акций в своих портфелях. Об этом пишет Bloomberg.</w:t>
      </w:r>
      <w:bookmarkEnd w:id="188"/>
    </w:p>
    <w:p w:rsidR="00D46A9B" w:rsidRPr="00575DF4" w:rsidRDefault="00D46A9B" w:rsidP="00D46A9B">
      <w:r w:rsidRPr="00575DF4">
        <w:t>Согласно материалу агентства, три крупнейших государственных фонда в первые три месяца нового финансового года приобрели акций на 289 млрд рупий (3,3 млрд долларов) больше, чем облигаций. Для сравнения, за предыдущие три месяца они, наоборот, вложили на 178 млрд рупий больше в облигации, чем в акции, согласно данным, собранным Bloomberg.</w:t>
      </w:r>
    </w:p>
    <w:p w:rsidR="00D46A9B" w:rsidRPr="00575DF4" w:rsidRDefault="00D46A9B" w:rsidP="00D46A9B">
      <w:r w:rsidRPr="00575DF4">
        <w:t>Этот разворот произошел после того, как власти в марте увеличили допустимую долю инвестиций пенсионных фондов в акции с 15% до 25% — с целью повышения диверсификации и обеспечения более стабильных пенсионных накоплений. По данным Bloomberg, к июню доля активов в акциях у государственных пенсионных фондов (исключая новую Единую пенсионную схему) выросла более чем на два процентных пункта.</w:t>
      </w:r>
    </w:p>
    <w:p w:rsidR="00D46A9B" w:rsidRPr="00575DF4" w:rsidRDefault="00D46A9B" w:rsidP="00D46A9B">
      <w:r w:rsidRPr="00575DF4">
        <w:t>Этот сдвиг в структуре активов пенсионных фондов представляет собой серьезный вызов для рынка государственных облигаций Индии, отмечает новостное агентство. Сокращение объемов покупок со стороны одного из крупнейших инвесторов может ослабить поддержку рынку облигаций и усилить давление на федеральное правительство в части соблюдения бюджетной дисциплины. И все это происходит на фоне растущих угроз для экономики со стороны повышения тарифов в США и глобальной геополитической нестабильности.</w:t>
      </w:r>
    </w:p>
    <w:p w:rsidR="00D46A9B" w:rsidRPr="00575DF4" w:rsidRDefault="00D46A9B" w:rsidP="00D46A9B">
      <w:r w:rsidRPr="00575DF4">
        <w:t>Недостатки инвестиций в государственные облигации Индии очевидны. За последние пять лет они принесли совокупную доходность в размере 15%, согласно индексу Bloomberg. Для сравнения, индекс акций Nifty 50 за тот же период вырос более чем на 130%, включая реинвестированные дивиденды.</w:t>
      </w:r>
    </w:p>
    <w:p w:rsidR="00D46A9B" w:rsidRPr="00575DF4" w:rsidRDefault="00D46A9B" w:rsidP="00D46A9B">
      <w:r w:rsidRPr="00575DF4">
        <w:t>Хотя пенсионные фонды начали увеличивать долю акций в своих портфелях, на достижение нового максимума в 25% им, вероятно, потребуется ещё время, пишет Bloomberg.</w:t>
      </w:r>
    </w:p>
    <w:p w:rsidR="00D46A9B" w:rsidRPr="00575DF4" w:rsidRDefault="00D46A9B" w:rsidP="00D46A9B">
      <w:r w:rsidRPr="00575DF4">
        <w:lastRenderedPageBreak/>
        <w:t>По словам Балрама П. Бхагата, ветерана отрасли и советника пенсионного фонда UTI в Мумбаи, фондам, скорее всего, понадобится около года, чтобы приблизиться к новой установленной норме по доле акций.</w:t>
      </w:r>
    </w:p>
    <w:p w:rsidR="00D46A9B" w:rsidRPr="00575DF4" w:rsidRDefault="00000000" w:rsidP="00D46A9B">
      <w:hyperlink r:id="rId59" w:history="1">
        <w:r w:rsidR="00D46A9B" w:rsidRPr="00575DF4">
          <w:rPr>
            <w:rStyle w:val="Hyperlink"/>
          </w:rPr>
          <w:t>https://finance.mail.ru/article/bloomberg-pensionnye-fondy-indii-vospolzovalis-novym-pravilom-chtoby-pokupat-menshe-67360563/</w:t>
        </w:r>
      </w:hyperlink>
      <w:r w:rsidR="00D46A9B" w:rsidRPr="00575DF4">
        <w:t xml:space="preserve"> </w:t>
      </w:r>
    </w:p>
    <w:p w:rsidR="002C7A9B" w:rsidRPr="00575DF4" w:rsidRDefault="002C7A9B" w:rsidP="002C7A9B">
      <w:pPr>
        <w:pStyle w:val="Heading2"/>
      </w:pPr>
      <w:bookmarkStart w:id="189" w:name="_Toc205791956"/>
      <w:r w:rsidRPr="00575DF4">
        <w:t>Investing.com, 08.08.2025, Rolls-Royce близится к сделке по передаче пенсионного фонда в £4 млрд компании PIC</w:t>
      </w:r>
      <w:bookmarkEnd w:id="189"/>
    </w:p>
    <w:p w:rsidR="002C7A9B" w:rsidRPr="00575DF4" w:rsidRDefault="002C7A9B" w:rsidP="00770F63">
      <w:pPr>
        <w:pStyle w:val="Heading3"/>
      </w:pPr>
      <w:bookmarkStart w:id="190" w:name="_Toc205791957"/>
      <w:r w:rsidRPr="00575DF4">
        <w:t>Rolls-Royce находится на завершающей стадии заключения сделки по передаче своего пенсионного фонда Великобритании в размере £4 млрд компании Pension Insurance Corporation (PIC), сообщает Bloomberg News.</w:t>
      </w:r>
      <w:bookmarkEnd w:id="190"/>
    </w:p>
    <w:p w:rsidR="002C7A9B" w:rsidRPr="00575DF4" w:rsidRDefault="002C7A9B" w:rsidP="002C7A9B">
      <w:r w:rsidRPr="00575DF4">
        <w:t>По данным Bloomberg, соглашение с фирмой, специализирующейся на выкупе пенсионных обязательств, может быть объявлено уже в августе.</w:t>
      </w:r>
    </w:p>
    <w:p w:rsidR="002C7A9B" w:rsidRPr="00575DF4" w:rsidRDefault="002C7A9B" w:rsidP="002C7A9B">
      <w:r w:rsidRPr="00575DF4">
        <w:t>Эта потенциальная сделка представляет собой значительный финансовый шаг для Rolls-Royce, позволяющий компании списать пенсионные обязательства на сумму £4 млрд со своего баланса.</w:t>
      </w:r>
    </w:p>
    <w:p w:rsidR="002C7A9B" w:rsidRPr="00575DF4" w:rsidRDefault="002C7A9B" w:rsidP="002C7A9B">
      <w:r w:rsidRPr="00575DF4">
        <w:t>Ни Rolls-Royce, ни Pension Insurance Corporation пока не предоставили официальных комментариев относительно сообщаемых переговоров.</w:t>
      </w:r>
    </w:p>
    <w:p w:rsidR="00ED20D5" w:rsidRPr="00575DF4" w:rsidRDefault="00000000" w:rsidP="002C7A9B">
      <w:hyperlink r:id="rId60" w:history="1">
        <w:r w:rsidR="002C7A9B" w:rsidRPr="00575DF4">
          <w:rPr>
            <w:rStyle w:val="Hyperlink"/>
          </w:rPr>
          <w:t>https://ru.investing.com/news/stock-market-news/article-93CH-2869230</w:t>
        </w:r>
      </w:hyperlink>
    </w:p>
    <w:p w:rsidR="002C7A9B" w:rsidRPr="00575DF4" w:rsidRDefault="002C7A9B" w:rsidP="002C7A9B"/>
    <w:p w:rsidR="00CA32BC" w:rsidRPr="0090779C" w:rsidRDefault="00CA32BC" w:rsidP="00CA32BC"/>
    <w:sectPr w:rsidR="00CA32BC" w:rsidRPr="0090779C" w:rsidSect="00B01BEA">
      <w:headerReference w:type="default" r:id="rId61"/>
      <w:footerReference w:type="default" r:id="rId6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D32" w:rsidRDefault="00755D32">
      <w:r>
        <w:separator/>
      </w:r>
    </w:p>
  </w:endnote>
  <w:endnote w:type="continuationSeparator" w:id="0">
    <w:p w:rsidR="00755D32" w:rsidRDefault="0075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C35" w:rsidRPr="00D64E5C" w:rsidRDefault="00B33C35" w:rsidP="00D64E5C">
    <w:pPr>
      <w:pStyle w:val="Footer"/>
      <w:pBdr>
        <w:top w:val="thinThickSmallGap" w:sz="24" w:space="1" w:color="622423"/>
      </w:pBdr>
      <w:tabs>
        <w:tab w:val="clear" w:pos="4677"/>
        <w:tab w:val="clear" w:pos="9355"/>
        <w:tab w:val="right" w:pos="9071"/>
      </w:tabs>
      <w:rPr>
        <w:rFonts w:ascii="Cambria" w:hAnsi="Cambria"/>
      </w:rPr>
    </w:pPr>
    <w:r w:rsidRPr="00D64E5C">
      <w:tab/>
    </w:r>
    <w:r w:rsidR="006E0C56" w:rsidRPr="00CB47BF">
      <w:rPr>
        <w:b/>
      </w:rPr>
      <w:fldChar w:fldCharType="begin"/>
    </w:r>
    <w:r w:rsidRPr="00CB47BF">
      <w:rPr>
        <w:b/>
      </w:rPr>
      <w:instrText xml:space="preserve"> PAGE   \* MERGEFORMAT </w:instrText>
    </w:r>
    <w:r w:rsidR="006E0C56" w:rsidRPr="00CB47BF">
      <w:rPr>
        <w:b/>
      </w:rPr>
      <w:fldChar w:fldCharType="separate"/>
    </w:r>
    <w:r w:rsidR="006F1E29" w:rsidRPr="006F1E29">
      <w:rPr>
        <w:rFonts w:ascii="Cambria" w:hAnsi="Cambria"/>
        <w:b/>
        <w:noProof/>
      </w:rPr>
      <w:t>5</w:t>
    </w:r>
    <w:r w:rsidR="006E0C56" w:rsidRPr="00CB47BF">
      <w:rPr>
        <w:b/>
      </w:rPr>
      <w:fldChar w:fldCharType="end"/>
    </w:r>
  </w:p>
  <w:p w:rsidR="00B33C35" w:rsidRPr="00D15988" w:rsidRDefault="00B33C3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D32" w:rsidRDefault="00755D32">
      <w:r>
        <w:separator/>
      </w:r>
    </w:p>
  </w:footnote>
  <w:footnote w:type="continuationSeparator" w:id="0">
    <w:p w:rsidR="00755D32" w:rsidRDefault="0075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C35" w:rsidRDefault="00755D32" w:rsidP="00122493">
    <w:pPr>
      <w:tabs>
        <w:tab w:val="left" w:pos="555"/>
        <w:tab w:val="right" w:pos="9071"/>
      </w:tabs>
      <w:jc w:val="center"/>
    </w:pPr>
    <w:r>
      <w:rPr>
        <w:noProof/>
      </w:rPr>
      <w:pict>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rsidR="00B33C35" w:rsidRPr="000C041B" w:rsidRDefault="00B33C35" w:rsidP="00122493">
                <w:pPr>
                  <w:ind w:right="423"/>
                  <w:jc w:val="center"/>
                  <w:rPr>
                    <w:rFonts w:cs="Arial"/>
                    <w:b/>
                    <w:color w:val="EEECE1"/>
                    <w:sz w:val="6"/>
                    <w:szCs w:val="6"/>
                  </w:rPr>
                </w:pPr>
                <w:r w:rsidRPr="000C041B">
                  <w:rPr>
                    <w:rFonts w:cs="Arial"/>
                    <w:b/>
                    <w:color w:val="EEECE1"/>
                    <w:sz w:val="6"/>
                    <w:szCs w:val="6"/>
                  </w:rPr>
                  <w:t xml:space="preserve">        </w:t>
                </w:r>
              </w:p>
              <w:p w:rsidR="00B33C35" w:rsidRPr="00D15988" w:rsidRDefault="00B33C3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B33C35" w:rsidRPr="007336C7" w:rsidRDefault="00B33C35" w:rsidP="00122493">
                <w:pPr>
                  <w:ind w:right="423"/>
                  <w:rPr>
                    <w:rFonts w:cs="Arial"/>
                  </w:rPr>
                </w:pPr>
              </w:p>
              <w:p w:rsidR="00B33C35" w:rsidRPr="00267F53" w:rsidRDefault="00B33C35" w:rsidP="00122493"/>
            </w:txbxContent>
          </v:textbox>
        </v:roundrect>
      </w:pict>
    </w:r>
    <w:r w:rsidR="00B33C35">
      <w:t xml:space="preserve">             </w:t>
    </w:r>
  </w:p>
  <w:p w:rsidR="00B33C35" w:rsidRDefault="00B33C35"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55D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2.15pt;height:38.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B07203"/>
    <w:multiLevelType w:val="singleLevel"/>
    <w:tmpl w:val="46F828AC"/>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197744">
    <w:abstractNumId w:val="25"/>
  </w:num>
  <w:num w:numId="2" w16cid:durableId="344327420">
    <w:abstractNumId w:val="12"/>
  </w:num>
  <w:num w:numId="3" w16cid:durableId="969749706">
    <w:abstractNumId w:val="28"/>
  </w:num>
  <w:num w:numId="4" w16cid:durableId="506675233">
    <w:abstractNumId w:val="17"/>
  </w:num>
  <w:num w:numId="5" w16cid:durableId="619995574">
    <w:abstractNumId w:val="18"/>
  </w:num>
  <w:num w:numId="6" w16cid:durableId="24938658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2215735">
    <w:abstractNumId w:val="24"/>
  </w:num>
  <w:num w:numId="8" w16cid:durableId="1722903658">
    <w:abstractNumId w:val="21"/>
  </w:num>
  <w:num w:numId="9" w16cid:durableId="114847169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527796">
    <w:abstractNumId w:val="16"/>
  </w:num>
  <w:num w:numId="11" w16cid:durableId="96604703">
    <w:abstractNumId w:val="15"/>
  </w:num>
  <w:num w:numId="12" w16cid:durableId="1003432964">
    <w:abstractNumId w:val="10"/>
  </w:num>
  <w:num w:numId="13" w16cid:durableId="931283110">
    <w:abstractNumId w:val="9"/>
  </w:num>
  <w:num w:numId="14" w16cid:durableId="1866363863">
    <w:abstractNumId w:val="7"/>
  </w:num>
  <w:num w:numId="15" w16cid:durableId="1977758412">
    <w:abstractNumId w:val="6"/>
  </w:num>
  <w:num w:numId="16" w16cid:durableId="416709781">
    <w:abstractNumId w:val="5"/>
  </w:num>
  <w:num w:numId="17" w16cid:durableId="742222931">
    <w:abstractNumId w:val="4"/>
  </w:num>
  <w:num w:numId="18" w16cid:durableId="798454464">
    <w:abstractNumId w:val="8"/>
  </w:num>
  <w:num w:numId="19" w16cid:durableId="899486642">
    <w:abstractNumId w:val="3"/>
  </w:num>
  <w:num w:numId="20" w16cid:durableId="249196215">
    <w:abstractNumId w:val="2"/>
  </w:num>
  <w:num w:numId="21" w16cid:durableId="1068109365">
    <w:abstractNumId w:val="1"/>
  </w:num>
  <w:num w:numId="22" w16cid:durableId="1729299311">
    <w:abstractNumId w:val="0"/>
  </w:num>
  <w:num w:numId="23" w16cid:durableId="1870683585">
    <w:abstractNumId w:val="19"/>
  </w:num>
  <w:num w:numId="24" w16cid:durableId="157037304">
    <w:abstractNumId w:val="26"/>
  </w:num>
  <w:num w:numId="25" w16cid:durableId="2017221891">
    <w:abstractNumId w:val="20"/>
  </w:num>
  <w:num w:numId="26" w16cid:durableId="86658794">
    <w:abstractNumId w:val="13"/>
  </w:num>
  <w:num w:numId="27" w16cid:durableId="57945830">
    <w:abstractNumId w:val="11"/>
  </w:num>
  <w:num w:numId="28" w16cid:durableId="714964595">
    <w:abstractNumId w:val="22"/>
  </w:num>
  <w:num w:numId="29" w16cid:durableId="2086023492">
    <w:abstractNumId w:val="23"/>
  </w:num>
  <w:num w:numId="30" w16cid:durableId="243338989">
    <w:abstractNumId w:val="14"/>
  </w:num>
  <w:num w:numId="31" w16cid:durableId="1739473164">
    <w:abstractNumId w:val="27"/>
    <w:lvlOverride w:ilvl="0">
      <w:startOverride w:val="1"/>
    </w:lvlOverride>
  </w:num>
  <w:num w:numId="32" w16cid:durableId="1256018496">
    <w:abstractNumId w:val="27"/>
    <w:lvlOverride w:ilvl="0">
      <w:startOverride w:val="1"/>
    </w:lvlOverride>
  </w:num>
  <w:num w:numId="33" w16cid:durableId="1332485063">
    <w:abstractNumId w:val="27"/>
    <w:lvlOverride w:ilvl="0">
      <w:startOverride w:val="1"/>
    </w:lvlOverride>
  </w:num>
  <w:num w:numId="34" w16cid:durableId="1453743832">
    <w:abstractNumId w:val="27"/>
    <w:lvlOverride w:ilvl="0">
      <w:startOverride w:val="1"/>
    </w:lvlOverride>
  </w:num>
  <w:num w:numId="35" w16cid:durableId="739713043">
    <w:abstractNumId w:val="27"/>
    <w:lvlOverride w:ilvl="0">
      <w:startOverride w:val="1"/>
    </w:lvlOverride>
  </w:num>
  <w:num w:numId="36" w16cid:durableId="624384591">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01A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0B42"/>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3ABC"/>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70C"/>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432"/>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9E2"/>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B17"/>
    <w:rsid w:val="00201E39"/>
    <w:rsid w:val="0020253E"/>
    <w:rsid w:val="0020289A"/>
    <w:rsid w:val="00202F72"/>
    <w:rsid w:val="00203774"/>
    <w:rsid w:val="00203E18"/>
    <w:rsid w:val="0020489E"/>
    <w:rsid w:val="002055D1"/>
    <w:rsid w:val="0020622C"/>
    <w:rsid w:val="00206668"/>
    <w:rsid w:val="002069F5"/>
    <w:rsid w:val="00206A3A"/>
    <w:rsid w:val="00206FED"/>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181"/>
    <w:rsid w:val="00285697"/>
    <w:rsid w:val="00285AAF"/>
    <w:rsid w:val="00285E63"/>
    <w:rsid w:val="00286300"/>
    <w:rsid w:val="00286335"/>
    <w:rsid w:val="00286DF3"/>
    <w:rsid w:val="002903DC"/>
    <w:rsid w:val="00290AF7"/>
    <w:rsid w:val="00293008"/>
    <w:rsid w:val="002939E9"/>
    <w:rsid w:val="00294080"/>
    <w:rsid w:val="0029459A"/>
    <w:rsid w:val="0029488E"/>
    <w:rsid w:val="00294B4C"/>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C7A9B"/>
    <w:rsid w:val="002D0281"/>
    <w:rsid w:val="002D0E4C"/>
    <w:rsid w:val="002D1C5F"/>
    <w:rsid w:val="002D297B"/>
    <w:rsid w:val="002D30C1"/>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6FB"/>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67"/>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511"/>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7EA"/>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B6D"/>
    <w:rsid w:val="00566C5C"/>
    <w:rsid w:val="00566CC4"/>
    <w:rsid w:val="00567C5F"/>
    <w:rsid w:val="005703FD"/>
    <w:rsid w:val="005708ED"/>
    <w:rsid w:val="00570BBB"/>
    <w:rsid w:val="0057161B"/>
    <w:rsid w:val="00571D50"/>
    <w:rsid w:val="00572A11"/>
    <w:rsid w:val="00572A76"/>
    <w:rsid w:val="00572D63"/>
    <w:rsid w:val="005731BB"/>
    <w:rsid w:val="00574789"/>
    <w:rsid w:val="00574A56"/>
    <w:rsid w:val="005751E0"/>
    <w:rsid w:val="00575DF4"/>
    <w:rsid w:val="00576033"/>
    <w:rsid w:val="00576C31"/>
    <w:rsid w:val="005775A9"/>
    <w:rsid w:val="005777C2"/>
    <w:rsid w:val="00581532"/>
    <w:rsid w:val="005815A0"/>
    <w:rsid w:val="00581B73"/>
    <w:rsid w:val="00582BD0"/>
    <w:rsid w:val="0058305A"/>
    <w:rsid w:val="0058313C"/>
    <w:rsid w:val="00583C3D"/>
    <w:rsid w:val="00583E15"/>
    <w:rsid w:val="00584104"/>
    <w:rsid w:val="005844E2"/>
    <w:rsid w:val="0058510C"/>
    <w:rsid w:val="0058557F"/>
    <w:rsid w:val="00585888"/>
    <w:rsid w:val="005862E3"/>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2DD"/>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9F7"/>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0EA8"/>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5B25"/>
    <w:rsid w:val="00647DA5"/>
    <w:rsid w:val="00650176"/>
    <w:rsid w:val="006501EB"/>
    <w:rsid w:val="00650585"/>
    <w:rsid w:val="0065159C"/>
    <w:rsid w:val="006520E4"/>
    <w:rsid w:val="0065240B"/>
    <w:rsid w:val="006536E1"/>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C56"/>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518"/>
    <w:rsid w:val="006F1B0B"/>
    <w:rsid w:val="006F1B4E"/>
    <w:rsid w:val="006F1E1F"/>
    <w:rsid w:val="006F1E29"/>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D3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7865"/>
    <w:rsid w:val="007701BE"/>
    <w:rsid w:val="00770905"/>
    <w:rsid w:val="007709B7"/>
    <w:rsid w:val="00770F1A"/>
    <w:rsid w:val="00770F63"/>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060C"/>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13"/>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10FF"/>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37547"/>
    <w:rsid w:val="00841060"/>
    <w:rsid w:val="00841383"/>
    <w:rsid w:val="00841966"/>
    <w:rsid w:val="008420A6"/>
    <w:rsid w:val="008427A5"/>
    <w:rsid w:val="0084362C"/>
    <w:rsid w:val="008437D5"/>
    <w:rsid w:val="00844104"/>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1E2"/>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175D"/>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D762B"/>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42E"/>
    <w:rsid w:val="00980723"/>
    <w:rsid w:val="009807F0"/>
    <w:rsid w:val="00980B47"/>
    <w:rsid w:val="00980B9A"/>
    <w:rsid w:val="0098174B"/>
    <w:rsid w:val="00981944"/>
    <w:rsid w:val="00981983"/>
    <w:rsid w:val="00981B12"/>
    <w:rsid w:val="00982465"/>
    <w:rsid w:val="00982632"/>
    <w:rsid w:val="00982B08"/>
    <w:rsid w:val="00982B47"/>
    <w:rsid w:val="0098365C"/>
    <w:rsid w:val="009839F8"/>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6BC8"/>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4A"/>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090"/>
    <w:rsid w:val="00A13A10"/>
    <w:rsid w:val="00A13CC1"/>
    <w:rsid w:val="00A1463C"/>
    <w:rsid w:val="00A14829"/>
    <w:rsid w:val="00A151CC"/>
    <w:rsid w:val="00A155FE"/>
    <w:rsid w:val="00A1596A"/>
    <w:rsid w:val="00A16215"/>
    <w:rsid w:val="00A16247"/>
    <w:rsid w:val="00A16758"/>
    <w:rsid w:val="00A16767"/>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5FF0"/>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6942"/>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83A"/>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35"/>
    <w:rsid w:val="00B33CA6"/>
    <w:rsid w:val="00B34855"/>
    <w:rsid w:val="00B34EE4"/>
    <w:rsid w:val="00B34F04"/>
    <w:rsid w:val="00B35CD0"/>
    <w:rsid w:val="00B36D3C"/>
    <w:rsid w:val="00B36E11"/>
    <w:rsid w:val="00B36FB6"/>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3DD"/>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19C1"/>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850"/>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12"/>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A796F"/>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E7EF7"/>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3E"/>
    <w:rsid w:val="00D415BE"/>
    <w:rsid w:val="00D43598"/>
    <w:rsid w:val="00D4381A"/>
    <w:rsid w:val="00D4398C"/>
    <w:rsid w:val="00D439A5"/>
    <w:rsid w:val="00D446E1"/>
    <w:rsid w:val="00D45F07"/>
    <w:rsid w:val="00D46A9B"/>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0C7B"/>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269B"/>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19FC"/>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7E7"/>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2E42"/>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0D5"/>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21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57A"/>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2E27"/>
    <w:rsid w:val="00FE3172"/>
    <w:rsid w:val="00FE3783"/>
    <w:rsid w:val="00FE4297"/>
    <w:rsid w:val="00FE4D31"/>
    <w:rsid w:val="00FE5C24"/>
    <w:rsid w:val="00FE5D03"/>
    <w:rsid w:val="00FE5D75"/>
    <w:rsid w:val="00FE6202"/>
    <w:rsid w:val="00FE65A6"/>
    <w:rsid w:val="00FE65CB"/>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C6031"/>
  <w15:docId w15:val="{1F4BF283-6A9B-074B-B83B-4226DE9A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ABA"/>
    <w:pPr>
      <w:spacing w:after="120"/>
      <w:jc w:val="both"/>
    </w:pPr>
    <w:rPr>
      <w:sz w:val="24"/>
      <w:szCs w:val="24"/>
      <w:lang w:val="ru-RU" w:eastAsia="ru-RU"/>
    </w:rPr>
  </w:style>
  <w:style w:type="paragraph" w:styleId="Heading1">
    <w:name w:val="heading 1"/>
    <w:next w:val="Normal"/>
    <w:link w:val="Heading1Char"/>
    <w:qFormat/>
    <w:rsid w:val="00D01ABA"/>
    <w:pPr>
      <w:keepNext/>
      <w:keepLines/>
      <w:spacing w:before="600" w:after="120"/>
      <w:outlineLvl w:val="0"/>
    </w:pPr>
    <w:rPr>
      <w:rFonts w:ascii="Arial" w:hAnsi="Arial" w:cs="Arial"/>
      <w:b/>
      <w:bCs/>
      <w:kern w:val="32"/>
      <w:sz w:val="32"/>
      <w:szCs w:val="32"/>
      <w:lang w:val="ru-RU" w:eastAsia="ru-RU"/>
    </w:rPr>
  </w:style>
  <w:style w:type="paragraph" w:styleId="Heading2">
    <w:name w:val="heading 2"/>
    <w:next w:val="Normal"/>
    <w:link w:val="Heading2Char"/>
    <w:qFormat/>
    <w:rsid w:val="00D01ABA"/>
    <w:pPr>
      <w:keepNext/>
      <w:keepLines/>
      <w:spacing w:before="360" w:after="120"/>
      <w:jc w:val="both"/>
      <w:outlineLvl w:val="1"/>
    </w:pPr>
    <w:rPr>
      <w:rFonts w:ascii="Arial" w:hAnsi="Arial" w:cs="Arial"/>
      <w:b/>
      <w:bCs/>
      <w:i/>
      <w:iCs/>
      <w:sz w:val="28"/>
      <w:szCs w:val="28"/>
      <w:lang w:val="ru-RU" w:eastAsia="ru-RU"/>
    </w:rPr>
  </w:style>
  <w:style w:type="paragraph" w:styleId="Heading3">
    <w:name w:val="heading 3"/>
    <w:basedOn w:val="Normal"/>
    <w:next w:val="Normal"/>
    <w:link w:val="Heading3Char"/>
    <w:qFormat/>
    <w:rsid w:val="00D01ABA"/>
    <w:pPr>
      <w:keepNext/>
      <w:keepLines/>
      <w:ind w:firstLine="709"/>
      <w:outlineLvl w:val="2"/>
    </w:pPr>
    <w:rPr>
      <w:rFonts w:ascii="Arial" w:hAnsi="Arial" w:cs="Arial"/>
      <w:bCs/>
      <w:i/>
      <w:szCs w:val="26"/>
    </w:rPr>
  </w:style>
  <w:style w:type="paragraph" w:styleId="Heading4">
    <w:name w:val="heading 4"/>
    <w:basedOn w:val="Normal"/>
    <w:next w:val="Normal"/>
    <w:link w:val="Heading4Char"/>
    <w:qFormat/>
    <w:rsid w:val="002337F8"/>
    <w:pPr>
      <w:keepNext/>
      <w:spacing w:before="240" w:after="60"/>
      <w:outlineLvl w:val="3"/>
    </w:pPr>
    <w:rPr>
      <w:rFonts w:ascii="Calibri" w:hAnsi="Calibri"/>
      <w:b/>
      <w:bCs/>
      <w:sz w:val="28"/>
      <w:szCs w:val="28"/>
    </w:rPr>
  </w:style>
  <w:style w:type="paragraph" w:styleId="Heading7">
    <w:name w:val="heading 7"/>
    <w:basedOn w:val="Normal"/>
    <w:next w:val="Normal"/>
    <w:qFormat/>
    <w:rsid w:val="000C1A46"/>
    <w:pPr>
      <w:spacing w:before="240" w:after="60"/>
      <w:jc w:val="lef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0B05"/>
    <w:rPr>
      <w:rFonts w:ascii="Arial" w:hAnsi="Arial" w:cs="Arial"/>
      <w:b/>
      <w:bCs/>
      <w:kern w:val="32"/>
      <w:sz w:val="32"/>
      <w:szCs w:val="32"/>
      <w:lang w:val="ru-RU" w:eastAsia="ru-RU" w:bidi="ar-SA"/>
    </w:rPr>
  </w:style>
  <w:style w:type="character" w:customStyle="1" w:styleId="Heading2Char">
    <w:name w:val="Heading 2 Char"/>
    <w:link w:val="Heading2"/>
    <w:rsid w:val="000C1A46"/>
    <w:rPr>
      <w:rFonts w:ascii="Arial" w:hAnsi="Arial" w:cs="Arial"/>
      <w:b/>
      <w:bCs/>
      <w:i/>
      <w:iCs/>
      <w:sz w:val="28"/>
      <w:szCs w:val="28"/>
      <w:lang w:val="ru-RU" w:eastAsia="ru-RU" w:bidi="ar-SA"/>
    </w:rPr>
  </w:style>
  <w:style w:type="character" w:customStyle="1" w:styleId="Heading3Char">
    <w:name w:val="Heading 3 Char"/>
    <w:link w:val="Heading3"/>
    <w:rsid w:val="00D01ABA"/>
    <w:rPr>
      <w:rFonts w:ascii="Arial" w:hAnsi="Arial" w:cs="Arial"/>
      <w:bCs/>
      <w:i/>
      <w:sz w:val="24"/>
      <w:szCs w:val="26"/>
      <w:lang w:val="ru-RU" w:eastAsia="ru-RU" w:bidi="ar-SA"/>
    </w:rPr>
  </w:style>
  <w:style w:type="character" w:customStyle="1" w:styleId="Heading4Char">
    <w:name w:val="Heading 4 Char"/>
    <w:link w:val="Heading4"/>
    <w:rsid w:val="002337F8"/>
    <w:rPr>
      <w:rFonts w:ascii="Calibri" w:eastAsia="Times New Roman" w:hAnsi="Calibri" w:cs="Times New Roman"/>
      <w:b/>
      <w:bCs/>
      <w:sz w:val="28"/>
      <w:szCs w:val="28"/>
    </w:rPr>
  </w:style>
  <w:style w:type="paragraph" w:styleId="TOC1">
    <w:name w:val="toc 1"/>
    <w:basedOn w:val="Normal"/>
    <w:next w:val="Normal"/>
    <w:link w:val="TOC1Char"/>
    <w:uiPriority w:val="39"/>
    <w:rsid w:val="00D01ABA"/>
    <w:pPr>
      <w:keepNext/>
      <w:keepLines/>
      <w:spacing w:before="240" w:after="0"/>
      <w:jc w:val="left"/>
    </w:pPr>
    <w:rPr>
      <w:b/>
      <w:sz w:val="28"/>
    </w:rPr>
  </w:style>
  <w:style w:type="character" w:customStyle="1" w:styleId="TOC1Char">
    <w:name w:val="TOC 1 Char"/>
    <w:link w:val="TOC1"/>
    <w:rsid w:val="00D01ABA"/>
    <w:rPr>
      <w:b/>
      <w:sz w:val="28"/>
      <w:szCs w:val="24"/>
      <w:lang w:val="ru-RU" w:eastAsia="ru-RU" w:bidi="ar-SA"/>
    </w:rPr>
  </w:style>
  <w:style w:type="paragraph" w:styleId="TOC3">
    <w:name w:val="toc 3"/>
    <w:basedOn w:val="Normal"/>
    <w:next w:val="Normal"/>
    <w:uiPriority w:val="39"/>
    <w:rsid w:val="009071FC"/>
    <w:pPr>
      <w:keepLines/>
      <w:pBdr>
        <w:left w:val="single" w:sz="12" w:space="4" w:color="808080"/>
      </w:pBdr>
      <w:tabs>
        <w:tab w:val="right" w:pos="11340"/>
      </w:tabs>
      <w:spacing w:before="40" w:after="0"/>
      <w:ind w:left="567" w:right="567"/>
    </w:pPr>
    <w:rPr>
      <w:noProof/>
    </w:rPr>
  </w:style>
  <w:style w:type="paragraph" w:styleId="TOC2">
    <w:name w:val="toc 2"/>
    <w:basedOn w:val="Normal"/>
    <w:next w:val="Normal"/>
    <w:uiPriority w:val="39"/>
    <w:rsid w:val="00D01ABA"/>
    <w:pPr>
      <w:keepNext/>
      <w:keepLines/>
      <w:spacing w:before="60" w:after="0"/>
      <w:jc w:val="left"/>
    </w:pPr>
  </w:style>
  <w:style w:type="character" w:styleId="Hyperlink">
    <w:name w:val="Hyperlink"/>
    <w:uiPriority w:val="99"/>
    <w:rsid w:val="00D01ABA"/>
    <w:rPr>
      <w:color w:val="0000FF"/>
      <w:u w:val="single"/>
    </w:rPr>
  </w:style>
  <w:style w:type="table" w:styleId="TableGrid">
    <w:name w:val="Table Grid"/>
    <w:basedOn w:val="TableNormal"/>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Об авторе"/>
    <w:basedOn w:val="Normal"/>
    <w:rsid w:val="00D01ABA"/>
    <w:pPr>
      <w:ind w:right="-55"/>
      <w:jc w:val="left"/>
    </w:pPr>
    <w:rPr>
      <w:color w:val="333333"/>
      <w:sz w:val="40"/>
      <w:szCs w:val="20"/>
    </w:rPr>
  </w:style>
  <w:style w:type="paragraph" w:customStyle="1" w:styleId="a0">
    <w:name w:val="Темы дня"/>
    <w:basedOn w:val="Normal"/>
    <w:rsid w:val="00D01ABA"/>
    <w:pPr>
      <w:keepLines/>
      <w:spacing w:after="240"/>
    </w:pPr>
    <w:rPr>
      <w:i/>
    </w:rPr>
  </w:style>
  <w:style w:type="paragraph" w:styleId="BlockText">
    <w:name w:val="Block Text"/>
    <w:basedOn w:val="a0"/>
    <w:rsid w:val="00D01ABA"/>
    <w:rPr>
      <w:bCs/>
    </w:rPr>
  </w:style>
  <w:style w:type="paragraph" w:customStyle="1" w:styleId="a1">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2">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NormalWeb">
    <w:name w:val="Normal (Web)"/>
    <w:basedOn w:val="Normal"/>
    <w:link w:val="NormalWebChar"/>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NormalWebChar">
    <w:name w:val="Normal (Web) Char"/>
    <w:link w:val="NormalWeb"/>
    <w:rsid w:val="002337F8"/>
    <w:rPr>
      <w:rFonts w:ascii="Verdana" w:eastAsia="Verdana" w:hAnsi="Verdana"/>
    </w:rPr>
  </w:style>
  <w:style w:type="paragraph" w:customStyle="1" w:styleId="a3">
    <w:name w:val="Текст документа"/>
    <w:basedOn w:val="NormalWeb"/>
    <w:link w:val="a4"/>
    <w:autoRedefine/>
    <w:rsid w:val="0089541B"/>
    <w:pPr>
      <w:spacing w:line="240" w:lineRule="auto"/>
      <w:ind w:left="0"/>
      <w:jc w:val="both"/>
    </w:pPr>
    <w:rPr>
      <w:rFonts w:ascii="Times New Roman" w:hAnsi="Times New Roman"/>
      <w:color w:val="000000"/>
      <w:sz w:val="24"/>
      <w:szCs w:val="24"/>
    </w:rPr>
  </w:style>
  <w:style w:type="character" w:customStyle="1" w:styleId="a4">
    <w:name w:val="Текст документа Знак Знак"/>
    <w:link w:val="a3"/>
    <w:rsid w:val="0089541B"/>
    <w:rPr>
      <w:rFonts w:eastAsia="Verdana"/>
      <w:color w:val="000000"/>
      <w:sz w:val="24"/>
      <w:szCs w:val="24"/>
    </w:rPr>
  </w:style>
  <w:style w:type="paragraph" w:customStyle="1" w:styleId="2">
    <w:name w:val="Заглавие 2"/>
    <w:basedOn w:val="Heading2"/>
    <w:autoRedefine/>
    <w:rsid w:val="002337F8"/>
    <w:pPr>
      <w:spacing w:before="960" w:after="60"/>
      <w:jc w:val="left"/>
    </w:pPr>
    <w:rPr>
      <w:b w:val="0"/>
      <w:i w:val="0"/>
      <w:sz w:val="32"/>
    </w:rPr>
  </w:style>
  <w:style w:type="paragraph" w:customStyle="1" w:styleId="a5">
    <w:name w:val="Похожие сообщения раздел"/>
    <w:basedOn w:val="Normal"/>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5"/>
    <w:rsid w:val="002337F8"/>
    <w:rPr>
      <w:rFonts w:ascii="Arial" w:eastAsia="Verdana" w:hAnsi="Arial"/>
      <w:b/>
      <w:bCs/>
      <w:color w:val="808080"/>
      <w:sz w:val="24"/>
    </w:rPr>
  </w:style>
  <w:style w:type="paragraph" w:customStyle="1" w:styleId="a6">
    <w:name w:val="Похожие сообщения заголовок"/>
    <w:basedOn w:val="a5"/>
    <w:link w:val="Char0"/>
    <w:rsid w:val="00874788"/>
    <w:pPr>
      <w:spacing w:after="240" w:line="240" w:lineRule="auto"/>
      <w:jc w:val="left"/>
      <w:outlineLvl w:val="4"/>
    </w:pPr>
  </w:style>
  <w:style w:type="character" w:customStyle="1" w:styleId="Char0">
    <w:name w:val="Похожие сообщения заголовок Char"/>
    <w:link w:val="a6"/>
    <w:rsid w:val="00874788"/>
    <w:rPr>
      <w:rFonts w:ascii="Arial" w:eastAsia="Verdana" w:hAnsi="Arial"/>
      <w:b/>
      <w:bCs/>
      <w:color w:val="808080"/>
      <w:sz w:val="24"/>
      <w:lang w:val="ru-RU" w:eastAsia="ru-RU" w:bidi="ar-SA"/>
    </w:rPr>
  </w:style>
  <w:style w:type="character" w:customStyle="1" w:styleId="20">
    <w:name w:val="Источник и дата 2"/>
    <w:rsid w:val="002337F8"/>
    <w:rPr>
      <w:rFonts w:ascii="Arial" w:hAnsi="Arial"/>
      <w:sz w:val="16"/>
      <w:lang w:val="ru-RU" w:eastAsia="ru-RU" w:bidi="ar-SA"/>
    </w:rPr>
  </w:style>
  <w:style w:type="paragraph" w:customStyle="1" w:styleId="4">
    <w:name w:val="Заглавие 4"/>
    <w:basedOn w:val="Heading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
    <w:rsid w:val="00DE13D7"/>
    <w:rPr>
      <w:rFonts w:ascii="Arial" w:eastAsia="Times New Roman" w:hAnsi="Arial" w:cs="Times New Roman"/>
      <w:b/>
      <w:bCs/>
      <w:sz w:val="24"/>
      <w:szCs w:val="28"/>
    </w:rPr>
  </w:style>
  <w:style w:type="paragraph" w:styleId="DocumentMap">
    <w:name w:val="Document Map"/>
    <w:basedOn w:val="Normal"/>
    <w:link w:val="DocumentMapChar"/>
    <w:rsid w:val="002A12F4"/>
    <w:pPr>
      <w:shd w:val="clear" w:color="auto" w:fill="000080"/>
    </w:pPr>
    <w:rPr>
      <w:rFonts w:ascii="Tahoma" w:hAnsi="Tahoma"/>
      <w:sz w:val="20"/>
      <w:szCs w:val="20"/>
    </w:rPr>
  </w:style>
  <w:style w:type="character" w:customStyle="1" w:styleId="DocumentMapChar">
    <w:name w:val="Document Map Char"/>
    <w:link w:val="DocumentMap"/>
    <w:rsid w:val="00A0290C"/>
    <w:rPr>
      <w:rFonts w:ascii="Tahoma" w:hAnsi="Tahoma" w:cs="Tahoma"/>
      <w:shd w:val="clear" w:color="auto" w:fill="000080"/>
    </w:rPr>
  </w:style>
  <w:style w:type="paragraph" w:styleId="Header">
    <w:name w:val="header"/>
    <w:basedOn w:val="Normal"/>
    <w:link w:val="HeaderChar"/>
    <w:rsid w:val="002A12F4"/>
    <w:pPr>
      <w:tabs>
        <w:tab w:val="center" w:pos="4677"/>
        <w:tab w:val="right" w:pos="9355"/>
      </w:tabs>
    </w:pPr>
  </w:style>
  <w:style w:type="character" w:customStyle="1" w:styleId="HeaderChar">
    <w:name w:val="Header Char"/>
    <w:link w:val="Header"/>
    <w:rsid w:val="00A0290C"/>
    <w:rPr>
      <w:sz w:val="24"/>
      <w:szCs w:val="24"/>
    </w:rPr>
  </w:style>
  <w:style w:type="paragraph" w:styleId="Footer">
    <w:name w:val="footer"/>
    <w:basedOn w:val="Normal"/>
    <w:link w:val="FooterChar"/>
    <w:uiPriority w:val="99"/>
    <w:rsid w:val="002A12F4"/>
    <w:pPr>
      <w:tabs>
        <w:tab w:val="center" w:pos="4677"/>
        <w:tab w:val="right" w:pos="9355"/>
      </w:tabs>
    </w:pPr>
  </w:style>
  <w:style w:type="character" w:customStyle="1" w:styleId="FooterChar">
    <w:name w:val="Footer Char"/>
    <w:link w:val="Footer"/>
    <w:uiPriority w:val="99"/>
    <w:rsid w:val="00A0290C"/>
    <w:rPr>
      <w:sz w:val="24"/>
      <w:szCs w:val="24"/>
    </w:rPr>
  </w:style>
  <w:style w:type="paragraph" w:styleId="TOC4">
    <w:name w:val="toc 4"/>
    <w:basedOn w:val="Normal"/>
    <w:next w:val="Normal"/>
    <w:autoRedefine/>
    <w:uiPriority w:val="39"/>
    <w:rsid w:val="00684C00"/>
    <w:pPr>
      <w:ind w:left="720"/>
    </w:pPr>
  </w:style>
  <w:style w:type="paragraph" w:customStyle="1" w:styleId="a7">
    <w:name w:val="Заголовок раздела"/>
    <w:basedOn w:val="Heading1"/>
    <w:next w:val="Normal"/>
    <w:rsid w:val="000912D7"/>
    <w:pPr>
      <w:shd w:val="clear" w:color="auto" w:fill="C0C0C0"/>
    </w:pPr>
  </w:style>
  <w:style w:type="paragraph" w:customStyle="1" w:styleId="25">
    <w:name w:val="Стиль Заголовок раздела + Узор: Нет (Серый 25%)"/>
    <w:basedOn w:val="a7"/>
    <w:rsid w:val="000912D7"/>
    <w:pPr>
      <w:shd w:val="clear" w:color="auto" w:fill="008000"/>
    </w:pPr>
    <w:rPr>
      <w:shd w:val="clear" w:color="auto" w:fill="C0C0C0"/>
    </w:rPr>
  </w:style>
  <w:style w:type="paragraph" w:styleId="TOC5">
    <w:name w:val="toc 5"/>
    <w:basedOn w:val="Normal"/>
    <w:next w:val="Normal"/>
    <w:uiPriority w:val="39"/>
    <w:rsid w:val="003F1B8B"/>
    <w:pPr>
      <w:ind w:left="960"/>
    </w:pPr>
    <w:rPr>
      <w:sz w:val="20"/>
    </w:rPr>
  </w:style>
  <w:style w:type="paragraph" w:customStyle="1" w:styleId="5">
    <w:name w:val="Заглавие 5"/>
    <w:basedOn w:val="Normal"/>
    <w:link w:val="50"/>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0">
    <w:name w:val="Заглавие 5 Знак"/>
    <w:link w:val="5"/>
    <w:rsid w:val="00DE13D7"/>
    <w:rPr>
      <w:rFonts w:ascii="Arial" w:hAnsi="Arial"/>
      <w:i/>
      <w:sz w:val="16"/>
      <w:szCs w:val="24"/>
    </w:rPr>
  </w:style>
  <w:style w:type="paragraph" w:styleId="Title">
    <w:name w:val="Title"/>
    <w:basedOn w:val="Normal"/>
    <w:next w:val="Normal"/>
    <w:link w:val="TitleChar"/>
    <w:qFormat/>
    <w:rsid w:val="00A0290C"/>
    <w:pPr>
      <w:spacing w:before="240" w:after="60"/>
      <w:jc w:val="center"/>
      <w:outlineLvl w:val="0"/>
    </w:pPr>
    <w:rPr>
      <w:rFonts w:ascii="Cambria" w:hAnsi="Cambria"/>
      <w:b/>
      <w:bCs/>
      <w:kern w:val="28"/>
      <w:sz w:val="32"/>
      <w:szCs w:val="32"/>
    </w:rPr>
  </w:style>
  <w:style w:type="character" w:customStyle="1" w:styleId="TitleChar">
    <w:name w:val="Title Char"/>
    <w:link w:val="Title"/>
    <w:rsid w:val="00A0290C"/>
    <w:rPr>
      <w:rFonts w:ascii="Cambria" w:hAnsi="Cambria"/>
      <w:b/>
      <w:bCs/>
      <w:kern w:val="28"/>
      <w:sz w:val="32"/>
      <w:szCs w:val="32"/>
    </w:rPr>
  </w:style>
  <w:style w:type="character" w:styleId="Strong">
    <w:name w:val="Strong"/>
    <w:uiPriority w:val="22"/>
    <w:qFormat/>
    <w:rsid w:val="00A0290C"/>
    <w:rPr>
      <w:rFonts w:ascii="Verdana" w:eastAsia="Verdana" w:hAnsi="Verdana" w:hint="default"/>
      <w:b/>
      <w:bCs/>
      <w:sz w:val="20"/>
      <w:szCs w:val="20"/>
    </w:rPr>
  </w:style>
  <w:style w:type="character" w:styleId="Emphasis">
    <w:name w:val="Emphasis"/>
    <w:qFormat/>
    <w:rsid w:val="00A0290C"/>
    <w:rPr>
      <w:i/>
      <w:iCs/>
    </w:rPr>
  </w:style>
  <w:style w:type="character" w:customStyle="1" w:styleId="BodyTextChar">
    <w:name w:val="Body Text Char"/>
    <w:link w:val="BodyText"/>
    <w:rsid w:val="00A0290C"/>
    <w:rPr>
      <w:rFonts w:ascii="Verdana" w:hAnsi="Verdana"/>
      <w:szCs w:val="24"/>
    </w:rPr>
  </w:style>
  <w:style w:type="paragraph" w:styleId="BodyText">
    <w:name w:val="Body Text"/>
    <w:basedOn w:val="Normal"/>
    <w:link w:val="BodyTextChar"/>
    <w:rsid w:val="00A0290C"/>
    <w:pPr>
      <w:spacing w:after="0"/>
    </w:pPr>
    <w:rPr>
      <w:rFonts w:ascii="Verdana" w:hAnsi="Verdana"/>
      <w:sz w:val="20"/>
    </w:rPr>
  </w:style>
  <w:style w:type="paragraph" w:customStyle="1" w:styleId="a8">
    <w:name w:val="Источник и дата"/>
    <w:basedOn w:val="Normal"/>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8"/>
    <w:rsid w:val="00A0290C"/>
    <w:rPr>
      <w:rFonts w:ascii="Arial" w:hAnsi="Arial"/>
      <w:sz w:val="16"/>
    </w:rPr>
  </w:style>
  <w:style w:type="paragraph" w:customStyle="1" w:styleId="3">
    <w:name w:val="Заглавие 3"/>
    <w:basedOn w:val="Heading3"/>
    <w:link w:val="3Char"/>
    <w:autoRedefine/>
    <w:rsid w:val="00A0290C"/>
    <w:pPr>
      <w:spacing w:before="240"/>
      <w:ind w:firstLine="0"/>
      <w:jc w:val="left"/>
    </w:pPr>
    <w:rPr>
      <w:rFonts w:eastAsia="Verdana"/>
      <w:sz w:val="28"/>
    </w:rPr>
  </w:style>
  <w:style w:type="character" w:customStyle="1" w:styleId="3Char">
    <w:name w:val="Заглавие 3 Char"/>
    <w:link w:val="3"/>
    <w:rsid w:val="00A0290C"/>
    <w:rPr>
      <w:rFonts w:ascii="Arial" w:eastAsia="Verdana" w:hAnsi="Arial" w:cs="Arial"/>
      <w:bCs/>
      <w:i/>
      <w:sz w:val="28"/>
      <w:szCs w:val="26"/>
      <w:lang w:val="ru-RU" w:eastAsia="ru-RU" w:bidi="ar-SA"/>
    </w:rPr>
  </w:style>
  <w:style w:type="paragraph" w:customStyle="1" w:styleId="a9">
    <w:name w:val="Подсветка"/>
    <w:basedOn w:val="a3"/>
    <w:link w:val="Char2"/>
    <w:rsid w:val="00A0290C"/>
    <w:pPr>
      <w:spacing w:line="360" w:lineRule="auto"/>
      <w:jc w:val="left"/>
    </w:pPr>
    <w:rPr>
      <w:rFonts w:ascii="Arial" w:hAnsi="Arial"/>
      <w:b/>
      <w:bCs/>
    </w:rPr>
  </w:style>
  <w:style w:type="character" w:customStyle="1" w:styleId="Char2">
    <w:name w:val="Подсветка Char"/>
    <w:link w:val="a9"/>
    <w:rsid w:val="00A0290C"/>
    <w:rPr>
      <w:rFonts w:ascii="Arial" w:eastAsia="Verdana" w:hAnsi="Arial"/>
      <w:b/>
      <w:bCs/>
      <w:color w:val="000000"/>
      <w:sz w:val="24"/>
      <w:szCs w:val="24"/>
      <w:lang w:val="ru-RU" w:eastAsia="ru-RU" w:bidi="ar-SA"/>
    </w:rPr>
  </w:style>
  <w:style w:type="paragraph" w:customStyle="1" w:styleId="1">
    <w:name w:val="Список1"/>
    <w:basedOn w:val="a3"/>
    <w:autoRedefine/>
    <w:rsid w:val="00A0290C"/>
    <w:pPr>
      <w:numPr>
        <w:numId w:val="12"/>
      </w:numPr>
      <w:spacing w:line="360" w:lineRule="auto"/>
      <w:jc w:val="left"/>
    </w:pPr>
    <w:rPr>
      <w:rFonts w:ascii="Arial" w:hAnsi="Arial"/>
      <w:iCs/>
      <w:sz w:val="20"/>
      <w:szCs w:val="20"/>
    </w:rPr>
  </w:style>
  <w:style w:type="paragraph" w:customStyle="1" w:styleId="aa">
    <w:name w:val="Пояснения"/>
    <w:basedOn w:val="a3"/>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a"/>
    <w:rsid w:val="00A0290C"/>
    <w:rPr>
      <w:rFonts w:ascii="Arial" w:eastAsia="Verdana" w:hAnsi="Arial"/>
      <w:color w:val="000000"/>
      <w:sz w:val="24"/>
      <w:szCs w:val="24"/>
      <w:lang w:val="ru-RU" w:eastAsia="ru-RU" w:bidi="ar-SA"/>
    </w:rPr>
  </w:style>
  <w:style w:type="paragraph" w:customStyle="1" w:styleId="ab">
    <w:name w:val="Похожие сообщения источник и дата"/>
    <w:basedOn w:val="10"/>
    <w:link w:val="Char4"/>
    <w:autoRedefine/>
    <w:rsid w:val="00A0290C"/>
  </w:style>
  <w:style w:type="paragraph" w:customStyle="1" w:styleId="10">
    <w:name w:val="Похожие сообщения источник и дата1"/>
    <w:basedOn w:val="a5"/>
    <w:link w:val="1CharChar"/>
    <w:autoRedefine/>
    <w:rsid w:val="00A0290C"/>
    <w:pPr>
      <w:jc w:val="left"/>
    </w:pPr>
    <w:rPr>
      <w:sz w:val="16"/>
    </w:rPr>
  </w:style>
  <w:style w:type="character" w:customStyle="1" w:styleId="1CharChar">
    <w:name w:val="Похожие сообщения источник и дата1 Char Char"/>
    <w:link w:val="10"/>
    <w:rsid w:val="00A0290C"/>
    <w:rPr>
      <w:rFonts w:ascii="Arial" w:eastAsia="Verdana" w:hAnsi="Arial"/>
      <w:b/>
      <w:bCs/>
      <w:color w:val="808080"/>
      <w:sz w:val="16"/>
    </w:rPr>
  </w:style>
  <w:style w:type="character" w:customStyle="1" w:styleId="Char4">
    <w:name w:val="Похожие сообщения источник и дата Char"/>
    <w:link w:val="ab"/>
    <w:rsid w:val="00A0290C"/>
    <w:rPr>
      <w:rFonts w:ascii="Arial" w:eastAsia="Verdana" w:hAnsi="Arial"/>
      <w:b/>
      <w:bCs/>
      <w:color w:val="808080"/>
      <w:sz w:val="16"/>
    </w:rPr>
  </w:style>
  <w:style w:type="character" w:customStyle="1" w:styleId="BalloonTextChar">
    <w:name w:val="Balloon Text Char"/>
    <w:link w:val="BalloonText"/>
    <w:rsid w:val="00A0290C"/>
    <w:rPr>
      <w:rFonts w:ascii="Tahoma" w:hAnsi="Tahoma" w:cs="Tahoma"/>
      <w:sz w:val="16"/>
      <w:szCs w:val="16"/>
    </w:rPr>
  </w:style>
  <w:style w:type="paragraph" w:styleId="BalloonText">
    <w:name w:val="Balloon Text"/>
    <w:basedOn w:val="Normal"/>
    <w:link w:val="BalloonTextChar"/>
    <w:rsid w:val="00A0290C"/>
    <w:pPr>
      <w:spacing w:after="0" w:line="360" w:lineRule="auto"/>
      <w:ind w:left="1440"/>
      <w:jc w:val="left"/>
    </w:pPr>
    <w:rPr>
      <w:rFonts w:ascii="Tahoma" w:hAnsi="Tahoma"/>
      <w:sz w:val="16"/>
      <w:szCs w:val="16"/>
    </w:rPr>
  </w:style>
  <w:style w:type="paragraph" w:customStyle="1" w:styleId="ac">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3"/>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Subtitle">
    <w:name w:val="Subtitle"/>
    <w:basedOn w:val="Normal"/>
    <w:next w:val="Normal"/>
    <w:link w:val="SubtitleChar"/>
    <w:qFormat/>
    <w:rsid w:val="00A0290C"/>
    <w:pPr>
      <w:spacing w:after="60"/>
      <w:jc w:val="center"/>
      <w:outlineLvl w:val="1"/>
    </w:pPr>
    <w:rPr>
      <w:rFonts w:ascii="Cambria" w:hAnsi="Cambria"/>
    </w:rPr>
  </w:style>
  <w:style w:type="character" w:customStyle="1" w:styleId="SubtitleChar">
    <w:name w:val="Subtitle Char"/>
    <w:link w:val="Subtitle"/>
    <w:rsid w:val="00A0290C"/>
    <w:rPr>
      <w:rFonts w:ascii="Cambria" w:hAnsi="Cambria"/>
      <w:sz w:val="24"/>
      <w:szCs w:val="24"/>
    </w:rPr>
  </w:style>
  <w:style w:type="paragraph" w:customStyle="1" w:styleId="251">
    <w:name w:val="Стиль Заголовок раздела + Узор: Нет (Серый 25%)1"/>
    <w:basedOn w:val="a7"/>
    <w:next w:val="Normal"/>
    <w:rsid w:val="009D66A1"/>
    <w:pPr>
      <w:pageBreakBefore/>
    </w:pPr>
    <w:rPr>
      <w:shd w:val="clear" w:color="auto" w:fill="C0C0C0"/>
    </w:rPr>
  </w:style>
  <w:style w:type="paragraph" w:styleId="TOC6">
    <w:name w:val="toc 6"/>
    <w:basedOn w:val="Normal"/>
    <w:next w:val="Normal"/>
    <w:autoRedefine/>
    <w:uiPriority w:val="39"/>
    <w:unhideWhenUsed/>
    <w:rsid w:val="0010169E"/>
    <w:pPr>
      <w:spacing w:after="100" w:line="259" w:lineRule="auto"/>
      <w:ind w:left="1100"/>
      <w:jc w:val="left"/>
    </w:pPr>
    <w:rPr>
      <w:rFonts w:ascii="Calibri" w:hAnsi="Calibri"/>
      <w:sz w:val="22"/>
      <w:szCs w:val="22"/>
    </w:rPr>
  </w:style>
  <w:style w:type="paragraph" w:styleId="TOC7">
    <w:name w:val="toc 7"/>
    <w:basedOn w:val="Normal"/>
    <w:next w:val="Normal"/>
    <w:autoRedefine/>
    <w:uiPriority w:val="39"/>
    <w:unhideWhenUsed/>
    <w:rsid w:val="0010169E"/>
    <w:pPr>
      <w:spacing w:after="100" w:line="259" w:lineRule="auto"/>
      <w:ind w:left="1320"/>
      <w:jc w:val="left"/>
    </w:pPr>
    <w:rPr>
      <w:rFonts w:ascii="Calibri" w:hAnsi="Calibri"/>
      <w:sz w:val="22"/>
      <w:szCs w:val="22"/>
    </w:rPr>
  </w:style>
  <w:style w:type="paragraph" w:styleId="TOC8">
    <w:name w:val="toc 8"/>
    <w:basedOn w:val="Normal"/>
    <w:next w:val="Normal"/>
    <w:autoRedefine/>
    <w:uiPriority w:val="39"/>
    <w:unhideWhenUsed/>
    <w:rsid w:val="0010169E"/>
    <w:pPr>
      <w:spacing w:after="100" w:line="259" w:lineRule="auto"/>
      <w:ind w:left="1540"/>
      <w:jc w:val="left"/>
    </w:pPr>
    <w:rPr>
      <w:rFonts w:ascii="Calibri" w:hAnsi="Calibri"/>
      <w:sz w:val="22"/>
      <w:szCs w:val="22"/>
    </w:rPr>
  </w:style>
  <w:style w:type="paragraph" w:styleId="TOC9">
    <w:name w:val="toc 9"/>
    <w:basedOn w:val="Normal"/>
    <w:next w:val="Normal"/>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Normal"/>
    <w:rsid w:val="00E1422B"/>
    <w:pPr>
      <w:spacing w:before="105" w:after="105"/>
      <w:jc w:val="left"/>
    </w:pPr>
    <w:rPr>
      <w:rFonts w:ascii="Arial" w:hAnsi="Arial" w:cs="Arial"/>
      <w:color w:val="999999"/>
      <w:sz w:val="21"/>
      <w:szCs w:val="21"/>
    </w:rPr>
  </w:style>
  <w:style w:type="paragraph" w:customStyle="1" w:styleId="doubcontent">
    <w:name w:val="doubcontent"/>
    <w:basedOn w:val="Normal"/>
    <w:rsid w:val="0009547A"/>
    <w:pPr>
      <w:spacing w:before="150" w:after="150"/>
      <w:jc w:val="left"/>
    </w:pPr>
    <w:rPr>
      <w:rFonts w:ascii="Arial" w:hAnsi="Arial" w:cs="Arial"/>
      <w:color w:val="000000"/>
      <w:sz w:val="15"/>
      <w:szCs w:val="15"/>
    </w:rPr>
  </w:style>
  <w:style w:type="character" w:customStyle="1" w:styleId="doubsourcename">
    <w:name w:val="doubsourcename"/>
    <w:basedOn w:val="DefaultParagraphFont"/>
    <w:rsid w:val="0009547A"/>
  </w:style>
  <w:style w:type="character" w:customStyle="1" w:styleId="doubdocumentdate">
    <w:name w:val="doubdocumentdate"/>
    <w:basedOn w:val="DefaultParagraphFont"/>
    <w:rsid w:val="0009547A"/>
  </w:style>
  <w:style w:type="character" w:customStyle="1" w:styleId="doubheader1">
    <w:name w:val="doubheader1"/>
    <w:rsid w:val="0009547A"/>
    <w:rPr>
      <w:b/>
      <w:bCs/>
      <w:sz w:val="17"/>
      <w:szCs w:val="17"/>
    </w:rPr>
  </w:style>
  <w:style w:type="character" w:styleId="FollowedHyperlink">
    <w:name w:val="FollowedHyperlink"/>
    <w:rsid w:val="001B6274"/>
    <w:rPr>
      <w:color w:val="800080"/>
      <w:u w:val="single"/>
    </w:rPr>
  </w:style>
  <w:style w:type="character" w:customStyle="1" w:styleId="apple-converted-space">
    <w:name w:val="apple-converted-space"/>
    <w:rsid w:val="00511617"/>
  </w:style>
  <w:style w:type="character" w:styleId="UnresolvedMention">
    <w:name w:val="Unresolved Mention"/>
    <w:uiPriority w:val="99"/>
    <w:semiHidden/>
    <w:unhideWhenUsed/>
    <w:rsid w:val="009B6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2368656">
      <w:bodyDiv w:val="1"/>
      <w:marLeft w:val="0"/>
      <w:marRight w:val="0"/>
      <w:marTop w:val="0"/>
      <w:marBottom w:val="0"/>
      <w:divBdr>
        <w:top w:val="none" w:sz="0" w:space="0" w:color="auto"/>
        <w:left w:val="none" w:sz="0" w:space="0" w:color="auto"/>
        <w:bottom w:val="none" w:sz="0" w:space="0" w:color="auto"/>
        <w:right w:val="none" w:sz="0" w:space="0" w:color="auto"/>
      </w:divBdr>
    </w:div>
    <w:div w:id="754403706">
      <w:bodyDiv w:val="1"/>
      <w:marLeft w:val="0"/>
      <w:marRight w:val="0"/>
      <w:marTop w:val="0"/>
      <w:marBottom w:val="0"/>
      <w:divBdr>
        <w:top w:val="none" w:sz="0" w:space="0" w:color="auto"/>
        <w:left w:val="none" w:sz="0" w:space="0" w:color="auto"/>
        <w:bottom w:val="none" w:sz="0" w:space="0" w:color="auto"/>
        <w:right w:val="none" w:sz="0" w:space="0" w:color="auto"/>
      </w:divBdr>
    </w:div>
    <w:div w:id="83526737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2008654">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9751537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85107459">
      <w:bodyDiv w:val="1"/>
      <w:marLeft w:val="0"/>
      <w:marRight w:val="0"/>
      <w:marTop w:val="0"/>
      <w:marBottom w:val="0"/>
      <w:divBdr>
        <w:top w:val="none" w:sz="0" w:space="0" w:color="auto"/>
        <w:left w:val="none" w:sz="0" w:space="0" w:color="auto"/>
        <w:bottom w:val="none" w:sz="0" w:space="0" w:color="auto"/>
        <w:right w:val="none" w:sz="0" w:space="0" w:color="auto"/>
      </w:divBdr>
      <w:divsChild>
        <w:div w:id="312178681">
          <w:marLeft w:val="0"/>
          <w:marRight w:val="0"/>
          <w:marTop w:val="300"/>
          <w:marBottom w:val="150"/>
          <w:divBdr>
            <w:top w:val="none" w:sz="0" w:space="0" w:color="auto"/>
            <w:left w:val="none" w:sz="0" w:space="0" w:color="auto"/>
            <w:bottom w:val="none" w:sz="0" w:space="0" w:color="auto"/>
            <w:right w:val="none" w:sz="0" w:space="0" w:color="auto"/>
          </w:divBdr>
        </w:div>
        <w:div w:id="915554602">
          <w:marLeft w:val="0"/>
          <w:marRight w:val="0"/>
          <w:marTop w:val="300"/>
          <w:marBottom w:val="150"/>
          <w:divBdr>
            <w:top w:val="none" w:sz="0" w:space="0" w:color="auto"/>
            <w:left w:val="none" w:sz="0" w:space="0" w:color="auto"/>
            <w:bottom w:val="none" w:sz="0" w:space="0" w:color="auto"/>
            <w:right w:val="none" w:sz="0" w:space="0" w:color="auto"/>
          </w:divBdr>
        </w:div>
        <w:div w:id="256594607">
          <w:marLeft w:val="0"/>
          <w:marRight w:val="0"/>
          <w:marTop w:val="300"/>
          <w:marBottom w:val="150"/>
          <w:divBdr>
            <w:top w:val="none" w:sz="0" w:space="0" w:color="auto"/>
            <w:left w:val="none" w:sz="0" w:space="0" w:color="auto"/>
            <w:bottom w:val="none" w:sz="0" w:space="0" w:color="auto"/>
            <w:right w:val="none" w:sz="0" w:space="0" w:color="auto"/>
          </w:divBdr>
        </w:div>
        <w:div w:id="386270807">
          <w:marLeft w:val="0"/>
          <w:marRight w:val="0"/>
          <w:marTop w:val="300"/>
          <w:marBottom w:val="150"/>
          <w:divBdr>
            <w:top w:val="none" w:sz="0" w:space="0" w:color="auto"/>
            <w:left w:val="none" w:sz="0" w:space="0" w:color="auto"/>
            <w:bottom w:val="none" w:sz="0" w:space="0" w:color="auto"/>
            <w:right w:val="none" w:sz="0" w:space="0" w:color="auto"/>
          </w:divBdr>
        </w:div>
        <w:div w:id="827014562">
          <w:marLeft w:val="0"/>
          <w:marRight w:val="0"/>
          <w:marTop w:val="300"/>
          <w:marBottom w:val="150"/>
          <w:divBdr>
            <w:top w:val="none" w:sz="0" w:space="0" w:color="auto"/>
            <w:left w:val="none" w:sz="0" w:space="0" w:color="auto"/>
            <w:bottom w:val="none" w:sz="0" w:space="0" w:color="auto"/>
            <w:right w:val="none" w:sz="0" w:space="0" w:color="auto"/>
          </w:divBdr>
        </w:div>
      </w:divsChild>
    </w:div>
    <w:div w:id="20911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umatv.ru/news/nilov-prokommentiroval-issledovanie--kotoroe-ustanovilo--chto-rossiyane-ne-razobralis-v-upravlenii-zamorozhennoi-pensiei" TargetMode="External"/><Relationship Id="rId18" Type="http://schemas.openxmlformats.org/officeDocument/2006/relationships/hyperlink" Target="https://expert.ru/news/77-rossiyan-ne-razbirayutsya-v-pensionnykh-nakopleniyakh-i-ne-perevodyat-ikh-v-dolgosrochnye-sberezh/" TargetMode="External"/><Relationship Id="rId26" Type="http://schemas.openxmlformats.org/officeDocument/2006/relationships/hyperlink" Target="https://cbr.ru/press/regevent/?id=60807" TargetMode="External"/><Relationship Id="rId39" Type="http://schemas.openxmlformats.org/officeDocument/2006/relationships/hyperlink" Target="https://life.ru/p/1778019" TargetMode="External"/><Relationship Id="rId21" Type="http://schemas.openxmlformats.org/officeDocument/2006/relationships/hyperlink" Target="https://minfin.gov.ru/ru/perfomance/pds/" TargetMode="External"/><Relationship Id="rId34" Type="http://schemas.openxmlformats.org/officeDocument/2006/relationships/hyperlink" Target="https://ria.ru/20250808/pensiya-mvd-2034222294.html" TargetMode="External"/><Relationship Id="rId42" Type="http://schemas.openxmlformats.org/officeDocument/2006/relationships/image" Target="media/image3.jpeg"/><Relationship Id="rId47" Type="http://schemas.openxmlformats.org/officeDocument/2006/relationships/hyperlink" Target="https://ura.news/news/1052977754" TargetMode="External"/><Relationship Id="rId50" Type="http://schemas.openxmlformats.org/officeDocument/2006/relationships/hyperlink" Target="https://primpress.ru/article/125422" TargetMode="External"/><Relationship Id="rId55" Type="http://schemas.openxmlformats.org/officeDocument/2006/relationships/hyperlink" Target="https://www.forbes.ru/finansy/543532-tramp-razresil-ispol-zovat-kriptovalutu-v-pensionnyh-planah-amerikancev"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vedomosti.ru/kapital/trends/characters/2025/08/08/1130103-investoru-vazhno" TargetMode="External"/><Relationship Id="rId29" Type="http://schemas.openxmlformats.org/officeDocument/2006/relationships/hyperlink" Target="https://www.dp.ru/a/2025/08/11/grazhdane--sdavajte-valjutu?utm_source=yxnews&amp;utm_medium=desktop&amp;utm_referrer=https:%2F%2Fdzen.ru%2Fnews%2Fsearch" TargetMode="External"/><Relationship Id="rId11" Type="http://schemas.openxmlformats.org/officeDocument/2006/relationships/hyperlink" Target="http://pbroker.ru/?p=80595" TargetMode="External"/><Relationship Id="rId24" Type="http://schemas.openxmlformats.org/officeDocument/2006/relationships/hyperlink" Target="https://www.1rre.ru/2653130-kak-sohranit-i-priumnozhit-kapital-privlekatelnye-investiczii-vmesto-vkladov.html" TargetMode="External"/><Relationship Id="rId32" Type="http://schemas.openxmlformats.org/officeDocument/2006/relationships/hyperlink" Target="https://1prime.ru/20250811/gosduma-860546310.html" TargetMode="External"/><Relationship Id="rId37" Type="http://schemas.openxmlformats.org/officeDocument/2006/relationships/hyperlink" Target="https://www.mk.ru/economics/2025/08/11/pensii-pensionerov-uvelichatsya-s-sentyabrya-posle-vazhnykh-izmeneniy-v-avguste.html" TargetMode="External"/><Relationship Id="rId40" Type="http://schemas.openxmlformats.org/officeDocument/2006/relationships/hyperlink" Target="https://www.ptoday.ru/7789-rossija-gotovitsja-k-novoj-pensionnoj-reforme-chislo-pozhilyh-rastet-a-rabotajuschih-net.html" TargetMode="External"/><Relationship Id="rId45" Type="http://schemas.openxmlformats.org/officeDocument/2006/relationships/hyperlink" Target="https://pensnews.ru/news/16938" TargetMode="External"/><Relationship Id="rId53" Type="http://schemas.openxmlformats.org/officeDocument/2006/relationships/hyperlink" Target="https://digitalbusiness.kz/2025-08-10/bivshiy-ekonomist-predupredil-pochti-24-kazahstantsev-riskuyut-ostatsya-bez-pensii/" TargetMode="External"/><Relationship Id="rId58" Type="http://schemas.openxmlformats.org/officeDocument/2006/relationships/hyperlink" Target="https://romania-today.ru/news/different/2025/08/08/ravitelstvo-umynii-predstavilo-zakonoproekt-o-pensionnyh-vyplatah"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rbc.ru/quote/news/article/688c8c939a794799def99302" TargetMode="External"/><Relationship Id="rId14" Type="http://schemas.openxmlformats.org/officeDocument/2006/relationships/hyperlink" Target="https://govoritmoskva.ru/news/462168/" TargetMode="External"/><Relationship Id="rId22" Type="http://schemas.openxmlformats.org/officeDocument/2006/relationships/hyperlink" Target="https://www.banki.ru/news/lenta/?id=11016572" TargetMode="External"/><Relationship Id="rId27" Type="http://schemas.openxmlformats.org/officeDocument/2006/relationships/hyperlink" Target="https://murmansk.mk.ru/social/2025/08/09/pochti-30-tysyach-murmanchan-kopyat-na-budushhee-s-pomoshhyu-novoy-programmy.html" TargetMode="External"/><Relationship Id="rId30" Type="http://schemas.openxmlformats.org/officeDocument/2006/relationships/hyperlink" Target="https://ria.ru/20250810/pensiya-2034385077.html" TargetMode="External"/><Relationship Id="rId35" Type="http://schemas.openxmlformats.org/officeDocument/2006/relationships/hyperlink" Target="https://russian.rt.com/russia/news/1518819-deputat-uhod-rebyonok-pensiya" TargetMode="External"/><Relationship Id="rId43" Type="http://schemas.openxmlformats.org/officeDocument/2006/relationships/hyperlink" Target="https://ura.news/news/1052976873" TargetMode="External"/><Relationship Id="rId48" Type="http://schemas.openxmlformats.org/officeDocument/2006/relationships/hyperlink" Target="https://ura.news/news/1052977135" TargetMode="External"/><Relationship Id="rId56" Type="http://schemas.openxmlformats.org/officeDocument/2006/relationships/hyperlink" Target="https://happycoin.club/kijosaki-pohvalil-trampa-za-investirovanie-pensij-v-kriptovalyutu/" TargetMode="External"/><Relationship Id="rId64" Type="http://schemas.openxmlformats.org/officeDocument/2006/relationships/theme" Target="theme/theme1.xml"/><Relationship Id="rId8" Type="http://schemas.openxmlformats.org/officeDocument/2006/relationships/hyperlink" Target="https://raexpert.ru/releases/2025/aug08" TargetMode="External"/><Relationship Id="rId51" Type="http://schemas.openxmlformats.org/officeDocument/2006/relationships/hyperlink" Target="https://www.rbc.ru/quote/news/article/6895bdc59a7947967812a6d2" TargetMode="External"/><Relationship Id="rId3" Type="http://schemas.openxmlformats.org/officeDocument/2006/relationships/settings" Target="settings.xml"/><Relationship Id="rId12" Type="http://schemas.openxmlformats.org/officeDocument/2006/relationships/hyperlink" Target="http://pbroker.ru/?p=80593" TargetMode="External"/><Relationship Id="rId17" Type="http://schemas.openxmlformats.org/officeDocument/2006/relationships/hyperlink" Target="https://tass.ru/ekonomika/24736087" TargetMode="External"/><Relationship Id="rId25" Type="http://schemas.openxmlformats.org/officeDocument/2006/relationships/hyperlink" Target="https://lipetsknews.ru/novosti-rossii/44214" TargetMode="External"/><Relationship Id="rId33" Type="http://schemas.openxmlformats.org/officeDocument/2006/relationships/hyperlink" Target="https://1prime.ru/20250810/pensiya-860479969.html" TargetMode="External"/><Relationship Id="rId38" Type="http://schemas.openxmlformats.org/officeDocument/2006/relationships/hyperlink" Target="https://absatz.media/news/129509-v-gosdume-vystupili-za-snizhenie-pensionnogo-vozrasta" TargetMode="External"/><Relationship Id="rId46" Type="http://schemas.openxmlformats.org/officeDocument/2006/relationships/hyperlink" Target="https://www.inva.news/articles/inva_info/kakuyu_pensiyu_vam_nachislyat_mozhno_rasschitat_samostoyatelno/" TargetMode="External"/><Relationship Id="rId59" Type="http://schemas.openxmlformats.org/officeDocument/2006/relationships/hyperlink" Target="https://finance.mail.ru/article/bloomberg-pensionnye-fondy-indii-vospolzovalis-novym-pravilom-chtoby-pokupat-menshe-67360563/" TargetMode="External"/><Relationship Id="rId20" Type="http://schemas.openxmlformats.org/officeDocument/2006/relationships/hyperlink" Target="https://vm.ru/news/1251716-programma-dolgosrochnyh-sberezhenij-chto-eto-takoe-i-kak-rabotaet" TargetMode="External"/><Relationship Id="rId41" Type="http://schemas.openxmlformats.org/officeDocument/2006/relationships/image" Target="media/image2.jpeg"/><Relationship Id="rId54" Type="http://schemas.openxmlformats.org/officeDocument/2006/relationships/hyperlink" Target="https://www.mknews.de/social/2025/08/09/germaniya-pensiya-na-yakore-48-do-2031-goda.html"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g.ru/2025/08/10/rossiianam-napomnili-chem-pds-otlichaetsia-ot-bankovskogo-vklada.html" TargetMode="External"/><Relationship Id="rId23" Type="http://schemas.openxmlformats.org/officeDocument/2006/relationships/hyperlink" Target="https://finance.mail.ru/amp/article/uchastnikam-programmy-pds-nazvali-razmer-vyplat-67331105/" TargetMode="External"/><Relationship Id="rId28" Type="http://schemas.openxmlformats.org/officeDocument/2006/relationships/hyperlink" Target="https://amur28.info/news/city/48961/" TargetMode="External"/><Relationship Id="rId36" Type="http://schemas.openxmlformats.org/officeDocument/2006/relationships/hyperlink" Target="https://russian.rt.com/russia/news/1518235-pensionery-vyplata-roskachestvo" TargetMode="External"/><Relationship Id="rId49" Type="http://schemas.openxmlformats.org/officeDocument/2006/relationships/hyperlink" Target="https://primpress.ru/article/125421" TargetMode="External"/><Relationship Id="rId57" Type="http://schemas.openxmlformats.org/officeDocument/2006/relationships/hyperlink" Target="https://rusrek.com/news/usa/ekonomika-i-finansy/pensionnye-fondy-nyu-yorka-pokazali-vysokuyu-dokhodnost-8555094/" TargetMode="External"/><Relationship Id="rId10" Type="http://schemas.openxmlformats.org/officeDocument/2006/relationships/hyperlink" Target="http://pbroker.ru/?p=80597" TargetMode="External"/><Relationship Id="rId31" Type="http://schemas.openxmlformats.org/officeDocument/2006/relationships/hyperlink" Target="https://tass.ru/ekonomika/24752073" TargetMode="External"/><Relationship Id="rId44" Type="http://schemas.openxmlformats.org/officeDocument/2006/relationships/hyperlink" Target="https://pensnews.ru/news/16941" TargetMode="External"/><Relationship Id="rId52" Type="http://schemas.openxmlformats.org/officeDocument/2006/relationships/hyperlink" Target="https://mgorod.kz/news/v-kazahstane-snyatie-pensionnyh-nakoplenij-v-iyule-pobilo-rekordy/" TargetMode="External"/><Relationship Id="rId60" Type="http://schemas.openxmlformats.org/officeDocument/2006/relationships/hyperlink" Target="https://ru.investing.com/news/stock-market-news/article-93CH-2869230" TargetMode="External"/><Relationship Id="rId4" Type="http://schemas.openxmlformats.org/officeDocument/2006/relationships/webSettings" Target="webSettings.xml"/><Relationship Id="rId9" Type="http://schemas.openxmlformats.org/officeDocument/2006/relationships/hyperlink" Target="https://tass.ru/novosti-partnerov/24739225"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TotalTime>
  <Pages>102</Pages>
  <Words>39298</Words>
  <Characters>224004</Characters>
  <Application>Microsoft Office Word</Application>
  <DocSecurity>0</DocSecurity>
  <Lines>1866</Lines>
  <Paragraphs>525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262777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Антон Каспаров</cp:lastModifiedBy>
  <cp:revision>42</cp:revision>
  <cp:lastPrinted>2009-04-02T10:14:00Z</cp:lastPrinted>
  <dcterms:created xsi:type="dcterms:W3CDTF">2025-08-06T09:21:00Z</dcterms:created>
  <dcterms:modified xsi:type="dcterms:W3CDTF">2025-08-11T04:03:00Z</dcterms:modified>
  <cp:category>НАПФ</cp:category>
  <cp:contentStatus>И-Консалтинг</cp:contentStatus>
</cp:coreProperties>
</file>